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center"/>
        <w:rPr>
          <w:rFonts w:ascii="Times New Roman" w:hAnsi="Times New Roman"/>
          <w:b/>
          <w:i w:val="false"/>
          <w:caps w:val="false"/>
          <w:smallCaps w:val="false"/>
          <w:color w:val="333333"/>
          <w:spacing w:val="0"/>
          <w:sz w:val="36"/>
          <w:szCs w:val="28"/>
        </w:rPr>
      </w:pPr>
      <w:r>
        <w:rPr>
          <w:rFonts w:ascii="Times New Roman" w:hAnsi="Times New Roman"/>
          <w:b w:val="false"/>
          <w:i w:val="false"/>
          <w:caps w:val="false"/>
          <w:smallCaps w:val="false"/>
          <w:color w:val="000000"/>
          <w:spacing w:val="0"/>
          <w:sz w:val="27"/>
          <w:szCs w:val="28"/>
        </w:rPr>
        <w:br/>
      </w:r>
      <w:r>
        <w:rPr>
          <w:rFonts w:ascii="Roboto-Medium;Arial;serif" w:hAnsi="Roboto-Medium;Arial;serif"/>
          <w:b/>
          <w:i w:val="false"/>
          <w:caps w:val="false"/>
          <w:smallCaps w:val="false"/>
          <w:color w:val="333333"/>
          <w:spacing w:val="0"/>
          <w:sz w:val="36"/>
          <w:szCs w:val="28"/>
        </w:rPr>
        <w:t>Гражданский иск в уголовном деле</w:t>
      </w:r>
      <w:r>
        <w:rPr>
          <w:b/>
          <w:i w:val="false"/>
          <w:caps w:val="false"/>
          <w:smallCaps w:val="false"/>
          <w:color w:val="333333"/>
          <w:spacing w:val="0"/>
          <w:sz w:val="36"/>
          <w:szCs w:val="28"/>
        </w:rPr>
        <w:t xml:space="preserve"> </w:t>
      </w:r>
    </w:p>
    <w:p>
      <w:pPr>
        <w:pStyle w:val="BodyText"/>
        <w:bidi w:val="0"/>
        <w:jc w:val="start"/>
        <w:rPr>
          <w:rFonts w:ascii="Times New Roman" w:hAnsi="Times New Roman"/>
          <w:b w:val="false"/>
          <w:i w:val="false"/>
          <w:caps w:val="false"/>
          <w:smallCaps w:val="false"/>
          <w:color w:val="000000"/>
          <w:spacing w:val="0"/>
          <w:sz w:val="27"/>
          <w:szCs w:val="28"/>
        </w:rPr>
      </w:pPr>
      <w:r>
        <w:rPr>
          <w:rFonts w:ascii="Times New Roman" w:hAnsi="Times New Roman"/>
          <w:b w:val="false"/>
          <w:i w:val="false"/>
          <w:caps w:val="false"/>
          <w:smallCaps w:val="false"/>
          <w:color w:val="000000"/>
          <w:spacing w:val="0"/>
          <w:sz w:val="27"/>
          <w:szCs w:val="28"/>
        </w:rPr>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Конституционные гарантии прав потерпевшего от преступления на доступ к правосудию и на возмещение причинённого ему ущерба (статья 52 Конституции Российской Федерации) реализуются, в частности, посредством рассмотрения судом гражданского иска по уголовному делу.</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Как физическое, так и юридическое лицо вправе предъявить по уголовному делу гражданский иск, содержащий требование о возмещении имущественного вреда, причинённого ему непосредственно преступлением, а физическое лицо - также и о компенсации причинённого ему преступлением морального вреда (ч. 1 ст. 44 Уголовно-процессуального кодекса Российской Федерации (далее - УПК РФ).</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Гражданский иск может быть предъявлен после возбуждения уголовного дела и до окончания судебного следствия в суде первой инстанции. При этом гражданский истец освобождается от уплаты государственной пошлины (ч. 2 ст. 44 УПК РФ).</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Если потерпевшими по уголовному делу являются несовершеннолетний либо недееспособное или ограниченно дееспособное лицо, а также лицо, которое по иным причинам не может самостоятельно защищать свои права и законные интересы, гражданский иск в защиту интересов этих лиц может быть предъявлен как их законными представителями, так и прокурором (ч. 3 ст. 44, ч. 2 ст. 45 УПК РФ). По искам, заявленным в интересах несовершеннолетнего, взыскание производится в пользу самого несовершеннолетнего.</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По общему правилу вред, причинённый преступлением, подлежит возмещению в полном объёме лицом, виновным в его совершении. Вместе с тем, в предусмотренных законом случаях обязанность возмещения вреда возлагается на лицо, не являющееся причинителем вреда (ч. 1 ст. 1064 Гражданского кодекса РФ, далее – ГК РФ).</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В частности, при рассмотрении уголовных дел о преступлениях, связанных с причинением вреда работником организации (юридического лица) при исполнении трудовых (служебных, должностных) обязанностей (например, причинение смерти по неосторожности вследствие ненадлежащего исполнения лицом своих профессиональных обязанностей – ч. 2 ст. 109 Уголовного кодекса Российской Федерации, далее - УК РФ, нарушение требований охраны труда – ст. 143 УК РФ, выполнение работ или оказание услуг, не отвечающих требованиям безопасности – ст. 238 УК РФ), к участию в деле в качестве гражданского ответчика привлекается юридическое лицо (ст. 1068 ГК РФ); если при совершении преступления вред причинён источником повышенной опасности (например, по делам о преступлениях, предусмотренных ст. 263, 264 УК РФ), - владелец этого источника (ст. 1079 ГК РФ).</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Если преступлением вред причинён лицу, имущество которого застраховано, то при получении потерпевшим страхового возмещения взысканию подлежит сумма в части, не покрытой страховыми выплатами (ст. 1072 ГК РФ).</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По делам о преступлениях, последствием которых явилась смерть человека, лицо, фактически понёсшее расходы на погребение, вправе предъявить гражданский иск об их возмещении (ст. 1094 ГК РФ). При этом пособие на погребение в случае его выплаты не влияет на размер подлежащих возмещению расходов.</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Гражданский иск о компенсации морального вреда (физических или нравственных страданий) может быть предъявлен по уголовному делу, когда такой вред причинён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 здоровье, достоинство личности) (ст. 151 ГК РФ).</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Если потерпевшими по уголовному делу о преступлении, последствием которого явилась смерть человека, признаны несколько близких лиц погибшего, то каждый из них вправе предъявить гражданский иск о компенсации морального вреда.</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Гражданский истец должен обосновать свои требования о размере компенсации причинённого преступлением морального вреда.</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Имущественный вред, причинённый непосредственно преступлением, но выходящий за рамки предъявленного подсудимому обвинения (расходы потерпевшего на лечение в связи с повреждением здоровья, на погребение, на ремонт повреждённого имущества при проникновении в жилище и др.), подлежит доказыванию потерпевшим (гражданским истцом) путём представления суду соответствующих документов (квитанций об оплате, кассовых и товарных чеков и т.д.).</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Имущественный вред, причинённый совместными действиями нескольких подсудимых, взыскивается с них солидарно, но по ходатайству потерпевшего и в его интересах суд вправе определить долевой порядок его взыскания (ст. 1080 ГК РФ).</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28"/>
          <w:szCs w:val="28"/>
        </w:rPr>
      </w:pPr>
      <w:r>
        <w:rPr>
          <w:rFonts w:ascii="Times New Roman" w:hAnsi="Times New Roman"/>
          <w:b w:val="false"/>
          <w:i w:val="false"/>
          <w:caps w:val="false"/>
          <w:smallCaps w:val="false"/>
          <w:color w:val="333333"/>
          <w:spacing w:val="0"/>
          <w:sz w:val="28"/>
          <w:szCs w:val="28"/>
        </w:rPr>
        <w:t>В случае несогласия с принятым судом решением по гражданскому иску потерпевший (гражданский истец) вправе обжаловать приговор, определение и постановление суда в этой части в вышестоящий суд.</w:t>
      </w:r>
    </w:p>
    <w:p>
      <w:pPr>
        <w:pStyle w:val="BodyText"/>
        <w:widowControl/>
        <w:bidi w:val="0"/>
        <w:spacing w:before="0" w:after="140"/>
        <w:ind w:hanging="0" w:start="0" w:end="0"/>
        <w:jc w:val="start"/>
        <w:rPr>
          <w:rFonts w:ascii="Times New Roman" w:hAnsi="Times New Roman"/>
          <w:b w:val="false"/>
          <w:i w:val="false"/>
          <w:caps w:val="false"/>
          <w:smallCaps w:val="false"/>
          <w:color w:val="333333"/>
          <w:spacing w:val="0"/>
          <w:sz w:val="30"/>
        </w:rPr>
      </w:pPr>
      <w:r>
        <w:rPr>
          <w:rFonts w:ascii="Times New Roman" w:hAnsi="Times New Roman"/>
          <w:b w:val="false"/>
          <w:i w:val="false"/>
          <w:caps w:val="false"/>
          <w:smallCaps w:val="false"/>
          <w:color w:val="333333"/>
          <w:spacing w:val="0"/>
          <w:sz w:val="30"/>
        </w:rPr>
      </w:r>
    </w:p>
    <w:p>
      <w:pPr>
        <w:pStyle w:val="BodyText"/>
        <w:bidi w:val="0"/>
        <w:jc w:val="start"/>
        <w:rPr/>
      </w:pPr>
      <w:r>
        <w:rPr/>
        <w:br/>
      </w:r>
      <w:r>
        <w:rPr>
          <w:rFonts w:ascii="Times New Roman" w:hAnsi="Times New Roman"/>
          <w:b w:val="false"/>
          <w:i w:val="false"/>
          <w:caps w:val="false"/>
          <w:smallCaps w:val="false"/>
          <w:color w:val="333333"/>
          <w:spacing w:val="0"/>
          <w:sz w:val="30"/>
        </w:rPr>
        <w:t> </w:t>
      </w:r>
    </w:p>
    <w:p>
      <w:pPr>
        <w:pStyle w:val="BodyText"/>
        <w:bidi w:val="0"/>
        <w:jc w:val="start"/>
        <w:rPr>
          <w:rFonts w:ascii="Times New Roman" w:hAnsi="Times New Roman"/>
          <w:b w:val="false"/>
          <w:i w:val="false"/>
          <w:caps w:val="false"/>
          <w:smallCaps w:val="false"/>
          <w:color w:val="333333"/>
          <w:spacing w:val="0"/>
          <w:sz w:val="30"/>
        </w:rPr>
      </w:pPr>
      <w:r>
        <w:rPr>
          <w:rFonts w:ascii="Times New Roman" w:hAnsi="Times New Roman"/>
          <w:b w:val="false"/>
          <w:i w:val="false"/>
          <w:caps w:val="false"/>
          <w:smallCaps w:val="false"/>
          <w:color w:val="333333"/>
          <w:spacing w:val="0"/>
          <w:sz w:val="30"/>
        </w:rPr>
      </w:r>
    </w:p>
    <w:p>
      <w:pPr>
        <w:pStyle w:val="BodyText"/>
        <w:bidi w:val="0"/>
        <w:jc w:val="start"/>
        <w:rPr>
          <w:rFonts w:ascii="Times New Roman" w:hAnsi="Times New Roman"/>
          <w:b w:val="false"/>
          <w:i w:val="false"/>
          <w:caps w:val="false"/>
          <w:smallCaps w:val="false"/>
          <w:color w:val="333333"/>
          <w:spacing w:val="0"/>
          <w:sz w:val="30"/>
        </w:rPr>
      </w:pPr>
      <w:r>
        <w:rPr>
          <w:rFonts w:ascii="Times New Roman" w:hAnsi="Times New Roman"/>
          <w:b w:val="false"/>
          <w:i w:val="false"/>
          <w:caps w:val="false"/>
          <w:smallCaps w:val="false"/>
          <w:color w:val="333333"/>
          <w:spacing w:val="0"/>
          <w:sz w:val="30"/>
        </w:rPr>
      </w:r>
    </w:p>
    <w:p>
      <w:pPr>
        <w:pStyle w:val="BodyText"/>
        <w:bidi w:val="0"/>
        <w:jc w:val="start"/>
        <w:rPr>
          <w:rFonts w:ascii="Times New Roman" w:hAnsi="Times New Roman"/>
          <w:b w:val="false"/>
          <w:i w:val="false"/>
          <w:caps w:val="false"/>
          <w:smallCaps w:val="false"/>
          <w:color w:val="333333"/>
          <w:spacing w:val="0"/>
          <w:sz w:val="30"/>
          <w:shd w:fill="FFFFFF" w:val="clear"/>
        </w:rPr>
      </w:pPr>
      <w:r>
        <w:rPr>
          <w:rFonts w:ascii="Times New Roman" w:hAnsi="Times New Roman"/>
          <w:b w:val="false"/>
          <w:i w:val="false"/>
          <w:caps w:val="false"/>
          <w:smallCaps w:val="false"/>
          <w:color w:val="333333"/>
          <w:spacing w:val="0"/>
          <w:sz w:val="30"/>
          <w:shd w:fill="FFFFFF" w:val="clear"/>
        </w:rPr>
      </w:r>
    </w:p>
    <w:p>
      <w:pPr>
        <w:pStyle w:val="BodyText"/>
        <w:bidi w:val="0"/>
        <w:jc w:val="start"/>
        <w:rPr>
          <w:rFonts w:ascii="Times New Roman" w:hAnsi="Times New Roman"/>
          <w:b w:val="false"/>
          <w:i w:val="false"/>
          <w:caps w:val="false"/>
          <w:smallCaps w:val="false"/>
          <w:color w:val="333333"/>
          <w:spacing w:val="0"/>
          <w:sz w:val="30"/>
          <w:shd w:fill="FFFFFF" w:val="clear"/>
        </w:rPr>
      </w:pPr>
      <w:r>
        <w:rPr>
          <w:rFonts w:ascii="Times New Roman" w:hAnsi="Times New Roman"/>
          <w:b w:val="false"/>
          <w:i w:val="false"/>
          <w:caps w:val="false"/>
          <w:smallCaps w:val="false"/>
          <w:color w:val="333333"/>
          <w:spacing w:val="0"/>
          <w:sz w:val="30"/>
          <w:shd w:fill="FFFFFF" w:val="clear"/>
        </w:rPr>
      </w:r>
    </w:p>
    <w:p>
      <w:pPr>
        <w:pStyle w:val="BodyText"/>
        <w:bidi w:val="0"/>
        <w:jc w:val="star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BodyText"/>
        <w:bidi w:val="0"/>
        <w:jc w:val="start"/>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Normal"/>
        <w:bidi w:val="0"/>
        <w:jc w:val="start"/>
        <w:rPr>
          <w:rFonts w:ascii="Times New Roman" w:hAnsi="Times New Roman"/>
          <w:sz w:val="28"/>
          <w:szCs w:val="28"/>
        </w:rPr>
      </w:pPr>
      <w:r>
        <w:rPr>
          <w:rFonts w:ascii="Times New Roman" w:hAnsi="Times New Roman"/>
          <w:sz w:val="28"/>
          <w:szCs w:val="28"/>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01"/>
    <w:family w:val="roman"/>
    <w:pitch w:val="variable"/>
  </w:font>
  <w:font w:name="Roboto-Medium">
    <w:altName w:val="Arial"/>
    <w:charset w:val="cc" w:characterSet="windows-1251"/>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LibreOffice/24.8.0.3$Windows_X86_64 LibreOffice_project/0bdf1299c94fe897b119f97f3c613e9dca6be583</Application>
  <AppVersion>15.0000</AppVersion>
  <Pages>3</Pages>
  <Words>616</Words>
  <Characters>4076</Characters>
  <CharactersWithSpaces>4685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2025-06-30T02:47:20Z</dcterms:created>
  <dc:creator/>
  <dc:description/>
  <dc:language>ru-RU</dc:language>
  <cp:lastModifiedBy/>
  <dcterms:modified xsi:type="dcterms:W3CDTF">2025-06-30T03:01:32Z</dcterms:modified>
  <cp:revision>17</cp:revision>
  <dc:subject/>
  <dc:title/>
</cp:coreProperties>
</file>