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Обращение прокурора в суд 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2C2D2E"/>
          <w:spacing w:val="0"/>
          <w:sz w:val="28"/>
        </w:rPr>
        <w:t>Обращение прокурора в суд с заявлением является одной из наиболее эффективных форм прокурорского реагирования при выявлении нарушений и применяется наряду с иными мерами прокурорского воздействия (протест, представление, предостережение).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В соответствии с ч.1 ст.45 Гражданского процессуального кодекса РФ прокурор активно использует предоставленное ему право на обращение в суд с заявлением в защиту прав, свобод и законных интересов граждан.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Однако такое заявление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Указанное ограничение не распространяется на заявление прокурора, основанием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детства, социальной защиты, включая социальное обеспечение; обеспечения права на жилище в государственном и муниципальном жилищных фондах, охраны здоровья, включая медицинскую помощь; обеспечение права на благоприятную окружающую среду; образования.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Таким образом, положения данной статьи нацелены в первую очередь на обеспечение защиты прав, свобод и законных интересов социально незащищенных слоев населения (инвалидов, пенсионеров, малообеспеченных, многодетных, несовершеннолетних и т.д.), имея в виду, что указанные лица по объективным причинам не могут самостоятельно обратиться в суд за защитой нарушенных прав.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Примером такой защиты могут служить актуальные в настоящее время вопросы: возврат денежных средств, похищенных в результате мошеннических действий у потерпевших, являющихся пенсионерами.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Также прокурор в силу ч.1 ст. 45 ГПК РФ вправе обратиться в суд с заявлением в защиту неопределенного круга лиц, под которым понимается такой круг лиц, который невозможно индивидуализировать (определить), вовлечь в процесс в качестве истцов, указания в решении,  а также решить вопрос о правах и обязанностях каждого из них при разрешении дела.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Исковое заявление может быть предъявлено и в защиту интересов Российской Федерации, субъекта Российской Федерации и муниципального образования.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При этом, независимо от того, в чьих интересах предъявлен иск, прокурору необходимо обосновать, в чем конкретно заключаются интересы, какое право нарушено.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Прокурор всегда выступает в гражданском процессе как самостоятельный участник, является представителем государства и защищает публичные интересы.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Прокурор не может быть стороной в процессе, так как не имеет в деле материально-правовой заинтересованности, к нему не может быть предъявлен встречный иск. Прокурор также не может быть и судебным представителем стороны или третьего лица, поскольку, предъявляя иск в порядке ч.1 ст. 45 ГПК ФР, выступает в защиту интересов закона и совершенно независим от того лица, в интересах которого подает заявление.</w:t>
      </w:r>
    </w:p>
    <w:p>
      <w:pPr>
        <w:pStyle w:val="BodyText"/>
        <w:widowControl/>
        <w:bidi w:val="0"/>
        <w:spacing w:lineRule="auto" w:line="384" w:before="0" w:after="140"/>
        <w:ind w:hanging="0" w:left="0" w:right="0"/>
        <w:jc w:val="both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  <w:t>Предъявив иск, прокурор должен участвовать в рассмотрении дела в суде. Личное участие прокурора поможет не только лучше обосновать предъявленное требование, но и обеспечить строгое соблюдение процессуальных и материальных законов в ходе рассмотрения и разрешения дела судом.</w:t>
      </w:r>
    </w:p>
    <w:p>
      <w:pPr>
        <w:pStyle w:val="BodyText"/>
        <w:bidi w:val="0"/>
        <w:jc w:val="left"/>
        <w:rPr/>
      </w:pPr>
      <w:r>
        <w:rPr/>
        <w:br/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333333"/>
          <w:spacing w:val="0"/>
          <w:sz w:val="28"/>
        </w:rPr>
      </w:r>
    </w:p>
    <w:p>
      <w:pPr>
        <w:pStyle w:val="BodyText"/>
        <w:bidi w:val="0"/>
        <w:spacing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LibreOffice/24.8.0.3$Windows_X86_64 LibreOffice_project/0bdf1299c94fe897b119f97f3c613e9dca6be583</Application>
  <AppVersion>15.0000</AppVersion>
  <Pages>3</Pages>
  <Words>431</Words>
  <Characters>2842</Characters>
  <CharactersWithSpaces>3265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2025-06-11T07:30:34Z</dcterms:modified>
  <cp:revision>9</cp:revision>
  <dc:subject/>
  <dc:title/>
</cp:coreProperties>
</file>