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Уголовная ответственность за нарушение правил дорожного движения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Как свидетельствует статистика, основная доля дорожно-транспортных происшествий и пострадавших в них людей приходится на автомобильный транспорт. На автомобильных дорогах нашей страны погибает и получает ранения более 99 % от всех жертв на транспорте в целом. В последнее время имеется тенденция к увеличению количества лиц, управляющих транспортным средством в состоянии алкогольного опьянения, а также нарушению правил дорожного движения лицами, управляющими транспортными средствами.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Остановимся на самых распространенных нарушениях уголовного закона, допускаемых в указанной сфере, предусмотренных статьями 264 и 264.1 УК РФ.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Субъектом данных преступлений признается не только водитель, сдавший экзамены на право управления транспортного средства и получивший соответствующее удостоверение, но и любое другое лицо, управлявшее транспортным средством, в том числе лицо, у которого указанный документ изъят в установленном законом порядке за ранее допущенное нарушение Правил дорожного движения, лицо, не имевшее либо лишенное права управления соответствующим видом транспортного средства, а также лицо, обучающее вождению на учебном транспортном средстве с двойным управлением. При этом ответственности по статье 264.1 УК РФ, а равно по статьям 264.2 и 264.3 УК РФ подлежит только лицо, подвергнутое административному наказанию за совершение указанных в данных нормах административных правонарушений или имеющее судимость за соответствующие преступления, а в случаях, предусмотренных частью 1 статьи 264.2 и статьей 264.3 УК РФ, - также лишенное права управления транспортными средствами.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Поскольку большое количество фактов нарушений рассматриваются в рамках гражданского или административного законодательства, требуется их отграничения от транспортных преступлений. Основное отграничение проводится по объему наступивших последствий. Так, последствия в виде материального ущерба могут быть основанием рассмотрения дела в гражданском порядке.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Нарушение, повлекшее причинение легкого или средней тяжести вреда здоровью человека, рассматриваются в рамках административного законодательства.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Говоря о степени опасности преступного нарушения Правил дорожного движения, то есть влекущего уголовную ответственность по ст. 264 УК РФ, следует сказать, что речь идет о причинении тяжкого вреда здоровью человека, а в определенных случаях и причинении смерти одному или нескольким лицам.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следует забывать, что лица, признанные виновными за преступления, предусмотренные ст. 264 УК РФ, несут также материальную ответственность за наступившие последствия в виде компенсации причиненного вреда здоровью потерпевшего, расходов на лечение, погребение, ремонт, восстановление транспортного средства, компенсацию морального вреда, исковые требования о возмещении которых могут быть предъявлены как самим потерпевшим, так и иными лицами (членами семьи, иждивенцами) в установленных случаях.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Действующим уголовным законом особое значение уделено жесткому пресечению управления транспортным средством в состоянии опьянения (ст.ст. 264, 264.1, 264.2, 264.3 УК РФ).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Основанием привлечения лица к уголовной ответственности подлежат установлению такие признаки как причинение тяжкого вреда здоровью или смерти, наличие непогашенной судимости и (или) факта привлечения к административной ответственности за административное правонарушение, а также необходимо установить факт употребления лицом алкоголя, либо запрещенных законом веществ, вызывающих опьянение, либо если лицо, управляющее транспортным средством, не выполнило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Санкциями указанных статей предусмотрено наказание в виде лишения свободы, принудительных и обязательных работ, штрафа и лишения права занимать определенные должности и заниматься определенными видами деятельности, в том числе правом управления автомобилем. В целях пресечения дальнейшего совершения преступлений, а также достижения иных целей уголовного преследования судом при совершении преступления, предусмотренного ст. 264.1 УК РФ, применяется конфискация транспортного средства, принадлежащего обвиняемому и использованного им при совершении преступления, то есть принудительному безвозмездному изъятию и обращению в собственность государства.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Так, приговором одного из судов Свердловской области М. осужден по ч. 1 ст. 264.1 УК РФ к наказанию в виде обязательных работ на срок 360 часов, автомобиль конфискован и обращен в доход государства. Осужденным судебное решение обжаловано в части конфискации автомобиля с мотивировкой о том, что автомобиль принадлежит жене и находится в залоге у банка. Судом апелляционной инстанции приговор в отношении М. оставлен без изменения.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Суд мотивировал свое решение тем, что в соответствии с абз. 2 п.3 постановления Пленума Верховного Суда РФ от 14.06.2018 № 17 «О некоторых вопросах, связанных с применением конфискации имущества в уголовном судопроизводстве» для целей главы 15.1 УК РФ принадлежащим обвиняемому следует считать имущество, находящимся как в его собственности, так и в общей собственности обвиняемого и других лиц, в том числе в совместной собственности супругов. На основании п. 9 того же постановления Пленума принятые судом в иных видах судопроизводства в отношении предмета, подлежащего конфискации по уголовному делу, обеспечительные меры (например наложение ареста на имущество должника по гражданскому делу), как и наличие обременения (например в виде залога), не относятся к числу причин, исключающих конфискацию данного предмета.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Учитывая изложенное, именно соблюдение правил дорожного движения, четкое понимание безусловной недопустимости управления транспортными средствами в состоянии опьянения, является гарантией безопасности участников дорожного движения, сохранения нормального функционирования транспортных артерий, возможности продолжения осуществления прав собственности на принадлежащие транспортные средства.</w:t>
      </w:r>
    </w:p>
    <w:p>
      <w:pPr>
        <w:pStyle w:val="BodyText"/>
        <w:widowControl/>
        <w:bidi w:val="0"/>
        <w:ind w:hanging="0" w:left="0" w:right="0"/>
        <w:jc w:val="left"/>
        <w:rPr>
          <w:color w:val="2C2D2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bidi w:val="0"/>
        <w:ind w:hanging="0" w:left="0" w:right="0"/>
        <w:jc w:val="left"/>
        <w:rPr>
          <w:color w:val="2C2D2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LibreOffice/24.8.0.3$Windows_X86_64 LibreOffice_project/0bdf1299c94fe897b119f97f3c613e9dca6be583</Application>
  <AppVersion>15.0000</AppVersion>
  <Pages>3</Pages>
  <Words>743</Words>
  <Characters>5249</Characters>
  <CharactersWithSpaces>5980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2025-06-11T07:37:37Z</dcterms:modified>
  <cp:revision>12</cp:revision>
  <dc:subject/>
  <dc:title/>
</cp:coreProperties>
</file>