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11" w:rsidRPr="00AC2211" w:rsidRDefault="00AC2211" w:rsidP="00AC221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Приложение № 7                                                                                                                                           к муниципальной программе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                             муниципального района Омской области                                                                                        «Развитие социально—культурной сферы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муниципального района Омской области»</w:t>
      </w:r>
    </w:p>
    <w:p w:rsidR="00AC2211" w:rsidRPr="00AC2211" w:rsidRDefault="00AC2211" w:rsidP="00AC22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072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«Доступная среда»»</w:t>
      </w:r>
    </w:p>
    <w:p w:rsidR="00AC2211" w:rsidRPr="00AC2211" w:rsidRDefault="00AC2211" w:rsidP="00AC2211">
      <w:pPr>
        <w:shd w:val="clear" w:color="auto" w:fill="FFFFFF"/>
        <w:spacing w:before="307" w:line="326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Раздел 1. Паспорт подпрограммы муниципальной программы</w:t>
      </w:r>
    </w:p>
    <w:tbl>
      <w:tblPr>
        <w:tblW w:w="0" w:type="auto"/>
        <w:jc w:val="center"/>
        <w:tblInd w:w="-1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3"/>
        <w:gridCol w:w="5960"/>
      </w:tblGrid>
      <w:tr w:rsidR="00AC2211" w:rsidRPr="00AC2211" w:rsidTr="00387B18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Омской области 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социально-культурной сферы на территории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района» (далее – муниципальная программа)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муниципальной программы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Омской области 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подпрограмма)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«Доступная среда»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(далее - подпрограмма)</w:t>
            </w:r>
          </w:p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</w:t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области, являющегося соисполнителем муниципальной программы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211" w:rsidRPr="00AC2211" w:rsidTr="00387B18">
        <w:trPr>
          <w:trHeight w:val="1964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</w:t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Отдел культуры);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Омкой области, являющегося исполнителем мероприятия</w:t>
            </w:r>
          </w:p>
        </w:tc>
        <w:tc>
          <w:tcPr>
            <w:tcW w:w="5960" w:type="dxa"/>
          </w:tcPr>
          <w:p w:rsidR="00E31E8B" w:rsidRPr="00AC2211" w:rsidRDefault="00E31E8B" w:rsidP="00E31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«Центр по работе с детьми и молодежью»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(далее – Центр по работе с детьми и молодежью);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БУЗОО «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Усть-Ишимская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центральная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районная больница»;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образования Администрации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Комитет образования);</w:t>
            </w:r>
          </w:p>
          <w:p w:rsidR="00AC2211" w:rsidRPr="00AC2211" w:rsidRDefault="00E31E8B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Усть-Ишимский</w:t>
            </w:r>
            <w:proofErr w:type="spellEnd"/>
            <w:r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Межрайонное у</w:t>
            </w:r>
            <w:r w:rsidR="00AC2211"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 Министерства труда и социального развития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6</w:t>
            </w:r>
            <w:r w:rsidR="00AC2211"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2211"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Омской области «Комплексный центр социального обслуживания населения по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Усть-Ишимскому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Омской области» (далее – БУ КЦСОН) (по согласованию);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(далее – Центр занятости) (по согласованию)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960" w:type="dxa"/>
            <w:shd w:val="clear" w:color="auto" w:fill="FFFFFF"/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trHeight w:val="401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условий для обеспечения беспрепятственного доступа инвалидов к физическому окружению, транспорту, информации и связи, а также к объектам и услугам, открытым или предоставляемым населению на территории района</w:t>
            </w:r>
          </w:p>
        </w:tc>
      </w:tr>
      <w:tr w:rsidR="00AC2211" w:rsidRPr="00AC2211" w:rsidTr="00387B18">
        <w:trPr>
          <w:trHeight w:val="328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подпрограммы </w:t>
            </w:r>
          </w:p>
        </w:tc>
        <w:tc>
          <w:tcPr>
            <w:tcW w:w="5960" w:type="dxa"/>
          </w:tcPr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</w:t>
            </w:r>
            <w:r w:rsidR="0038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 Совершенствование коммуникационных связей и развитие интеллектуального потенциала пожилых людей</w:t>
            </w:r>
          </w:p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Поддержка жизненной активности пожилых людей</w:t>
            </w:r>
          </w:p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</w:t>
            </w:r>
            <w:r w:rsidRPr="00AC22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доступности досуга и занятости инвалидов </w:t>
            </w:r>
          </w:p>
          <w:p w:rsidR="00AC2211" w:rsidRPr="00AC2211" w:rsidRDefault="00AC2211" w:rsidP="0007209D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trHeight w:val="647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Обеспечение доступности, повышение оперативности и эффективности предоставления услуг инвалидам в различных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сферах жизнедеятельности;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ектов социальной инфраструктуры;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Обеспечение доступности досуга и занятости инвалидов.</w:t>
            </w:r>
          </w:p>
          <w:p w:rsidR="00AC2211" w:rsidRPr="00AC2211" w:rsidRDefault="00AC2211" w:rsidP="00E31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trHeight w:val="701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финансовых средств на реализацию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мероприятий Подпрограммы планируется за счет средств бюджета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района. </w:t>
            </w:r>
          </w:p>
          <w:p w:rsidR="00AC2211" w:rsidRPr="00615A87" w:rsidRDefault="00AC2211" w:rsidP="00AC221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на 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потребуется              </w:t>
            </w:r>
            <w:r w:rsidR="007E29C9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  <w:r w:rsidR="001C72BC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</w:t>
            </w:r>
            <w:r w:rsidR="0007209D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D57291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5A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рублей.</w:t>
            </w: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2211" w:rsidRPr="00AC2211" w:rsidRDefault="00AC2211" w:rsidP="00AC221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209D" w:rsidRP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50 000,00</w:t>
            </w:r>
            <w:r w:rsidR="0007209D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D5136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r w:rsidR="002E4B51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7209D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5136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02C3D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D5136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07209D" w:rsidRPr="007E2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B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50 0</w:t>
            </w:r>
            <w:r w:rsidR="00BD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год –</w:t>
            </w:r>
            <w:r w:rsidR="001B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25 0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B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43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7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будет уточняться при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формировании бюджета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соответствующий год                               </w:t>
            </w:r>
          </w:p>
        </w:tc>
      </w:tr>
      <w:tr w:rsidR="00AC2211" w:rsidRPr="00AC2211" w:rsidTr="00387B18">
        <w:trPr>
          <w:trHeight w:val="697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332E2D"/>
                <w:sz w:val="28"/>
                <w:szCs w:val="28"/>
                <w:lang w:eastAsia="ru-RU"/>
              </w:rPr>
              <w:t xml:space="preserve">-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удельного веса зданий муниципальных учреждений, предоставляющих услуги населению, оборудованных с учетом потребностей инвалидов, в общем числе зданий муниципальных учреждений, предоставляющих услуги населению, до 3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соответствующие занятия, до 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проведенных культурно-досуговых, спортивных мероприятий для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в год;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изданных в районе справочно-информационных материалов для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год;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созданных в районе клубов, кружков с участием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образовательных учреждений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реализующих программы общего образования, в которых созданы необходимые условия для обеспечения доступности качественного образования для детей-инвалидов, в общем числе образовательных учреждений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реализующих программы общего образования, до 1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в целях поиска подходящей работы,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в целях поиска подходящей работы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 15 %.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обеспечения инвалидов техническими средствами реабилитации и санитарно-курортным лечением, до 90%</w:t>
            </w:r>
          </w:p>
          <w:p w:rsidR="00AC2211" w:rsidRPr="00AC2211" w:rsidRDefault="00AC2211" w:rsidP="00AC2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2211" w:rsidRPr="00AC2211" w:rsidRDefault="00AC2211" w:rsidP="00AC221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2211" w:rsidRPr="00AC2211" w:rsidSect="00387B18">
          <w:headerReference w:type="even" r:id="rId7"/>
          <w:headerReference w:type="default" r:id="rId8"/>
          <w:pgSz w:w="11906" w:h="16838" w:code="9"/>
          <w:pgMar w:top="1021" w:right="539" w:bottom="4" w:left="720" w:header="709" w:footer="709" w:gutter="0"/>
          <w:cols w:space="708"/>
          <w:titlePg/>
          <w:docGrid w:linePitch="360"/>
        </w:sectPr>
      </w:pPr>
    </w:p>
    <w:p w:rsidR="00AC2211" w:rsidRPr="00AC2211" w:rsidRDefault="00AC2211" w:rsidP="00AC2211">
      <w:pPr>
        <w:spacing w:before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Раздел 2.  Сфера социально-экономического развития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целях проводятся определенная работа по социальной поддержке и созданию условий для полноценной интеграции инвалидов. </w:t>
      </w:r>
    </w:p>
    <w:p w:rsidR="00AC2211" w:rsidRPr="00AC2211" w:rsidRDefault="002F5BCD" w:rsidP="00AC2211">
      <w:pPr>
        <w:ind w:firstLine="54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2020 года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объектов, На сегодняшний день пандусами (скатами) оборудованы </w:t>
      </w:r>
      <w:r w:rsid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социальной инфраструктуры на территории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(Администрация МР, аптека № 46, БУК «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МЦКД»</w:t>
      </w:r>
      <w:r w:rsid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Усть-Ишимскому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КУ ЦЗН АО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Усть-Ишимскому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МБОУ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ДДТ, </w:t>
      </w:r>
      <w:r w:rsidR="00135E59" w:rsidRP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ГУ ОРО ФСС РФ (Филиал №3)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C2211" w:rsidRPr="00AC2211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имеется ряд проблем обеспечения доступности для инвалидов среды жизнедеятельности, которые необходимо решать комплексно.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острая проблема связана с тем, что ключевые объекты социальной инфраструктуры остаются до сих пор труднодоступными для многих инвалидов. К числу таких объектов, в частности, относятся муниципальные учреждения системы здравоохранения, образования, занятости, социального обслуживания, культуры, физической культуры и спорта.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возникает задача внедрения универсального дизайна внешней среды, прежде всего основных объектов социальной инфраструктуры. Такой дизайн предназначен для использования людьми с разными физическими возможностями, а значит, отвечает требованиям инвалидов. При внедрении универсального дизайна должны быть достигнуты принципы равенства, комфорта в использовании, приложения минимума усилий в пользовании объектами.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Другая важная проблема для инвалидов – недостаточный уровень доступности, оперативности и эффективности 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гарантированных государством услуг, в том числе медицинских, социальных, образовательных, информационных, а также услуг в сфере культуры, физической культуры и спорта.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существуют препятствия для полноценного участия инвалидов в культурной жизни в связи с тем, что муниципальные учреждения культуры недостаточно приспособлены для посещения 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недостаточное ресурсное обеспечение запланированных мероприятий;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несвоевременность финансирования запланированных мероприятий;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неэффективное взаимодействие исполнителей.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Цель и задачи 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формирование условий для обеспечения равного доступа инвалидов к физическому окружению, транспорту, информации и связи, а также к объектам и услугам, открытым или предоставляемым населению.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 определяются ее целью и заключаются в следующем: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1. Обеспечение доступности, повышение оперативности и эффективности предоставления услуг инвалидам в различных сферах жизнедеятельности</w:t>
      </w:r>
      <w:r w:rsidR="009D4E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2. Формирование доступности социальной, инженерной и транспортной инфраструктуры для инвалидов, в том числе внедрение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универсального дизайна внешней среды, прежде всего основных объектов социальной инфраструктуры;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3</w:t>
      </w:r>
      <w:r w:rsidRPr="00AC2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доступности досуга и занятости 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Сроки реализации 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 составляет 7 лет  с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один этап.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5.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входящих в состав подпрограмм основных мероприятий и (или) ведомственных целевых программ.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подпрограммы «Доступная среда» на 20</w:t>
      </w:r>
      <w:r w:rsidR="00D57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D57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включены следующие мероприятия:</w:t>
      </w:r>
    </w:p>
    <w:tbl>
      <w:tblPr>
        <w:tblW w:w="10206" w:type="dxa"/>
        <w:tblInd w:w="-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536"/>
      </w:tblGrid>
      <w:tr w:rsidR="00AC2211" w:rsidRPr="00AC2211" w:rsidTr="00D5729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Технико-экономическое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обоснование          </w:t>
            </w:r>
          </w:p>
        </w:tc>
      </w:tr>
      <w:tr w:rsidR="00AC2211" w:rsidRPr="00AC2211" w:rsidTr="00D572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65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65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65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C2211" w:rsidRPr="00AC2211" w:rsidTr="00D57291">
        <w:trPr>
          <w:cantSplit/>
          <w:trHeight w:val="60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Цель. Формирование условий для обеспечения беспрепятственного доступа инвалидов к физическому окружению, транспорту, информации и связи, а также к объектам и услугам, открытым или предоставляемым населению на территории района    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  Обеспечение доступности, повышение оперативности предоставления услуг инвалидам в различных сферах жизнедеятельности.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Обеспечение доступности, повышение оперативности предоставления услуг инвалидам в различных сферах жизнедеятельности.</w:t>
            </w:r>
          </w:p>
        </w:tc>
      </w:tr>
      <w:tr w:rsidR="00AC2211" w:rsidRPr="00AC2211" w:rsidTr="00D5729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 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(101)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9D4E40" w:rsidRDefault="00AC2211" w:rsidP="00AC221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</w:t>
            </w:r>
            <w:r w:rsidR="009D4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изация благотворительных акций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 Дню инвалидов.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211" w:rsidRPr="00AC2211" w:rsidTr="00D57291">
        <w:trPr>
          <w:cantSplit/>
          <w:trHeight w:val="24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объектов социальной инфраструктуры.</w:t>
            </w:r>
          </w:p>
        </w:tc>
      </w:tr>
      <w:tr w:rsidR="00AC2211" w:rsidRPr="00AC2211" w:rsidTr="00D57291">
        <w:trPr>
          <w:cantSplit/>
          <w:trHeight w:val="24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Формирование доступности социальной, инженерной и транспортной инфраструктуры для инвалидов, и маломобильных групп населения.</w:t>
            </w:r>
          </w:p>
        </w:tc>
      </w:tr>
      <w:tr w:rsidR="00AC2211" w:rsidRPr="00AC2211" w:rsidTr="00D5729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(201)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материальной помощи инвалидам, находящимся в трудной жизненной ситуации на ремонт жилья.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AC2211" w:rsidRPr="00AC2211" w:rsidTr="00D57291">
        <w:trPr>
          <w:cantSplit/>
          <w:trHeight w:val="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2.2 (202)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объектов по созданию условий инвалидам для беспрепятственного доступа к объектам  и беспрепятственного пользования транспортом.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Не требует финансирования     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</w:t>
            </w:r>
            <w:r w:rsidRPr="00AC22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досуга и занятости инвалидов.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 Мероприятия, направленные на обеспечение доступности досуга и занятости инвалидов</w:t>
            </w:r>
          </w:p>
        </w:tc>
      </w:tr>
    </w:tbl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беседы, круглые столы, занятия;</w:t>
      </w:r>
    </w:p>
    <w:p w:rsidR="00AC2211" w:rsidRPr="00AC2211" w:rsidRDefault="00AC2211" w:rsidP="009D4E40">
      <w:pPr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мероприятий для детей-инвалидов "Весенний калейдоскоп",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"День рождения Чебурашки".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участия детей, нуждающихся в социальной защите в новогодних мероприятиях района;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своевременной психолого-педагогической помощи: тренинги;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государственной социальной помощи семьям инвалидов;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детей-инвалидов в социально реабилитационных центрах;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мероприятий по реабилитации инвалидов, проживающих на территории Омской области, и предоставлению путёвок на санаторно-курортное лечение. 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инвалидам, семьям с детьми с ограниченными возможностями. Обеспечение реабилитационным и медицинским оборудованием, современными техническими средствами индивидуальной реабилитации, бытовой и оргтехники, специализированной мебелью, кабинетов социально-бытовой адаптации, психоэмоциональной разгрузки;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благотворительных акций: - ко Дню инвалидов;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Обучение специалистов, занятых в процессе реабилитации инвалидов; </w:t>
      </w:r>
    </w:p>
    <w:p w:rsidR="00AC2211" w:rsidRPr="00AC2211" w:rsidRDefault="00AC2211" w:rsidP="009D4E40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Семинарские занятия со специалистами структурных подразделений учреждения: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"Социально-реабилитационная работа с семьей, воспитывающей ребенка с ограниченными возможностями" (для специалистов отделения реабилитации, психолого-педагогической помощи).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Оборудование тренажерного зала, комнат социально-бытовой реабилитации;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Сооружение пандусов;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базы данных наиболее востребованных и подлежащих оборудованию для обеспечения доступности инвалидов объектов социального назначения;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Проведение мониторинга объектов по созданию условий инвалидам для беспрепятственного доступа к объектам  и беспрепятственного пользования транспортом;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условий проживания инвалидов-колясочников;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материальной помощи инвалидам, находящимся в трудной жизненной ситуации на ремонт жилья;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встречи – круглого стола с родителями, имеющими детей-инвалидов;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детей-инвалидов в областном фестивале "Искорки надежды";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социального клуба для семей, имеющих детей-инвалидов "Мы вместе";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выставок работ инвалидов. Привлечение семей, имеющих детей-инвалидов к участию в районных выставках;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семей, воспитывающих детей-инвалидов и инвалидов бесплатными годовыми абонементами и билетами на концертные программы, спектакли, выставочные экспозиции;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клуба родитель, воспитывающий ребенка-инвалида;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спортивного клуба для инвалидов старше 18 лет;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Мероприятия, направленные на оказание организационно-правовой, материальной, финансовой поддержки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Усть-Ишимской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местной организац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«Всероссийское общество инвалидов»;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Освещение проблем инвалидов на страницах районной газеты “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вестник”;</w:t>
      </w:r>
    </w:p>
    <w:p w:rsidR="00AC2211" w:rsidRPr="00AC2211" w:rsidRDefault="00AC2211" w:rsidP="009D4E40">
      <w:pPr>
        <w:tabs>
          <w:tab w:val="left" w:pos="4678"/>
        </w:tabs>
        <w:snapToGri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информационно-разъяснительной работы с населением и организациями по вопросам социальной поддержки населения</w:t>
      </w:r>
    </w:p>
    <w:p w:rsidR="00AC2211" w:rsidRPr="00AC2211" w:rsidRDefault="00AC2211" w:rsidP="009D4E40">
      <w:pPr>
        <w:tabs>
          <w:tab w:val="left" w:pos="4678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страницах районной газеты;</w:t>
      </w:r>
    </w:p>
    <w:p w:rsidR="00AC2211" w:rsidRPr="00AC2211" w:rsidRDefault="00AC2211" w:rsidP="009D4E40">
      <w:pPr>
        <w:tabs>
          <w:tab w:val="left" w:pos="4678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встречах с населением;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изготовление и распространение информационных буклетов;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информационно-справочной  литературы (буклеты, листовки, памятки) по профилактике заболеваний  и пропаганде здорового образа жизни. Издание информационной мини-газеты "Социальный вестник";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помощи инвалидам по зрению в предоставлен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диокниги и фильмотек инвалидам по слуху;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Библиотечное обслуживание инвалидов на дому;</w:t>
      </w:r>
    </w:p>
    <w:p w:rsidR="00AC2211" w:rsidRPr="00AC2211" w:rsidRDefault="00AC2211" w:rsidP="009D4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возможности участия в коллективах художественной самодеятельности и приобретении навыков декоративно-прикладного искусства людям с ограниченными возможностями.</w:t>
      </w:r>
    </w:p>
    <w:p w:rsidR="00AC2211" w:rsidRPr="00AC2211" w:rsidRDefault="00AC2211" w:rsidP="00AC2211">
      <w:pPr>
        <w:spacing w:before="1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6.  Описание мероприятий и целевых индикаторов их выполнения. </w:t>
      </w:r>
    </w:p>
    <w:p w:rsidR="00AC2211" w:rsidRPr="00AC2211" w:rsidRDefault="00AC2211" w:rsidP="00AC2211">
      <w:pPr>
        <w:spacing w:before="1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целевых индикаторов реализации мероприятий  приведен согласно приложению № 14 "Структура муниципальной программы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Омской области "Развитие социально-культурной сферы 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области" к муниципальной  программе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финансовых средств на реализацию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мероприятий Подпрограммы планируется за счет средств бюджета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AC2211" w:rsidRPr="00615A87" w:rsidRDefault="00AC2211" w:rsidP="00AC221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потребуе</w:t>
      </w:r>
      <w:r w:rsidR="002B0D7B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9C9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1C72BC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</w:t>
      </w:r>
      <w:r w:rsidR="002B0D7B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D57291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AC2211" w:rsidRPr="00AC2211" w:rsidRDefault="00AC2211" w:rsidP="00AC221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50 000,00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67A4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B0D7B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000,00 </w:t>
      </w:r>
      <w:r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211" w:rsidRPr="00AC2211" w:rsidRDefault="00AC2211" w:rsidP="002B0D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6CD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D5136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2B0D7B"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7E29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B43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43D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A67A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D5729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</w:t>
      </w:r>
      <w:r w:rsidR="00B43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25 0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bookmarkStart w:id="0" w:name="_GoBack"/>
      <w:bookmarkEnd w:id="0"/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B43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7  5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E06098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будет уточняться при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формировании бюджета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    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соответствующий год        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AC2211" w:rsidRPr="00AC2211" w:rsidRDefault="00AC2211" w:rsidP="00AC2211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8. Ожидаемые результаты реализации подпрограммы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Программы позволит обеспечить к концу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332E2D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зданий муниципальных учреждений, предоставляющих услуги населению, оборудованных с учетом потребностей инвалидов, в общем числе зданий муниципальных учреждений, предоставляющих услуги населению, до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занятия,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увеличение количества проведенных культурно-досуговых, спортивных мероприятий для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год;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изданных в районе справочно-информационных материалов для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созданных в районе клубов, кружков с участием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образовательных учреждений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реализующих программы общего образования, в которых созданы необходимые условия для обеспечения доступности качественного образования для детей-инвалидов, в общем числе образовательных учреждений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реализующих программы общего образования,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в целях поиска подходящей работы,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в целях поиска подходящей работы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15 %.</w:t>
      </w:r>
    </w:p>
    <w:p w:rsidR="00E31E8B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обеспечения инвалидов техническими средствами реабилитации и санитарно-курортным лечением, до 90%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208" w:rsidRPr="00AC2211" w:rsidRDefault="004B5208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9. Описание системы управления реализацией подпрограммы. </w:t>
      </w:r>
    </w:p>
    <w:p w:rsidR="00AC2211" w:rsidRPr="00AC2211" w:rsidRDefault="00AC2211" w:rsidP="00AC221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211">
        <w:rPr>
          <w:rFonts w:ascii="Times New Roman" w:eastAsia="Times New Roman" w:hAnsi="Times New Roman" w:cs="Times New Roman"/>
          <w:sz w:val="28"/>
          <w:szCs w:val="28"/>
        </w:rPr>
        <w:t xml:space="preserve"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предусмотренных в муниципальной программе подпрограмм,</w:t>
      </w:r>
      <w:r w:rsidR="002B0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2211">
        <w:rPr>
          <w:rFonts w:ascii="Times New Roman" w:eastAsia="Times New Roman" w:hAnsi="Times New Roman" w:cs="Times New Roman"/>
          <w:sz w:val="28"/>
          <w:szCs w:val="28"/>
        </w:rPr>
        <w:t>основных мероприятий и ведомственных целевых программ.</w:t>
      </w:r>
    </w:p>
    <w:p w:rsidR="0035485D" w:rsidRDefault="0035485D"/>
    <w:sectPr w:rsidR="0035485D" w:rsidSect="00E06098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18" w:rsidRDefault="00387B18">
      <w:pPr>
        <w:spacing w:after="0" w:line="240" w:lineRule="auto"/>
      </w:pPr>
      <w:r>
        <w:separator/>
      </w:r>
    </w:p>
  </w:endnote>
  <w:endnote w:type="continuationSeparator" w:id="0">
    <w:p w:rsidR="00387B18" w:rsidRDefault="0038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18" w:rsidRDefault="00387B18">
      <w:pPr>
        <w:spacing w:after="0" w:line="240" w:lineRule="auto"/>
      </w:pPr>
      <w:r>
        <w:separator/>
      </w:r>
    </w:p>
  </w:footnote>
  <w:footnote w:type="continuationSeparator" w:id="0">
    <w:p w:rsidR="00387B18" w:rsidRDefault="0038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18" w:rsidRDefault="00387B18" w:rsidP="00387B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B18" w:rsidRDefault="00387B18" w:rsidP="00387B1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18" w:rsidRDefault="00387B18" w:rsidP="00387B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29C9">
      <w:rPr>
        <w:rStyle w:val="a5"/>
        <w:noProof/>
      </w:rPr>
      <w:t>11</w:t>
    </w:r>
    <w:r>
      <w:rPr>
        <w:rStyle w:val="a5"/>
      </w:rPr>
      <w:fldChar w:fldCharType="end"/>
    </w:r>
  </w:p>
  <w:p w:rsidR="00387B18" w:rsidRDefault="00387B18" w:rsidP="00387B1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356"/>
    <w:rsid w:val="00007184"/>
    <w:rsid w:val="00031356"/>
    <w:rsid w:val="0007209D"/>
    <w:rsid w:val="00102C3D"/>
    <w:rsid w:val="00111D72"/>
    <w:rsid w:val="00121495"/>
    <w:rsid w:val="00135E59"/>
    <w:rsid w:val="001B7B8C"/>
    <w:rsid w:val="001C72BC"/>
    <w:rsid w:val="002670BE"/>
    <w:rsid w:val="002B0D7B"/>
    <w:rsid w:val="002B3F9B"/>
    <w:rsid w:val="002C1374"/>
    <w:rsid w:val="002E4B51"/>
    <w:rsid w:val="002F5BCD"/>
    <w:rsid w:val="0035485D"/>
    <w:rsid w:val="00387B18"/>
    <w:rsid w:val="003A67A4"/>
    <w:rsid w:val="00413AC5"/>
    <w:rsid w:val="004B5208"/>
    <w:rsid w:val="006148D1"/>
    <w:rsid w:val="00615A87"/>
    <w:rsid w:val="006536CD"/>
    <w:rsid w:val="007E29C9"/>
    <w:rsid w:val="009D4E40"/>
    <w:rsid w:val="00AC2211"/>
    <w:rsid w:val="00B43D32"/>
    <w:rsid w:val="00B63259"/>
    <w:rsid w:val="00BD5136"/>
    <w:rsid w:val="00BF366A"/>
    <w:rsid w:val="00C97665"/>
    <w:rsid w:val="00D57291"/>
    <w:rsid w:val="00DA5C1D"/>
    <w:rsid w:val="00E06098"/>
    <w:rsid w:val="00E3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1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2211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2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1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2211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2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29</cp:revision>
  <dcterms:created xsi:type="dcterms:W3CDTF">2020-09-09T03:09:00Z</dcterms:created>
  <dcterms:modified xsi:type="dcterms:W3CDTF">2024-01-04T06:11:00Z</dcterms:modified>
</cp:coreProperties>
</file>