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F22" w:rsidRPr="00B534BE" w:rsidRDefault="00783F87" w:rsidP="00632F22">
      <w:pPr>
        <w:autoSpaceDE w:val="0"/>
        <w:autoSpaceDN w:val="0"/>
        <w:adjustRightInd w:val="0"/>
        <w:jc w:val="right"/>
        <w:outlineLvl w:val="0"/>
        <w:rPr>
          <w:rFonts w:ascii="Times New Roman" w:hAnsi="Times New Roman"/>
          <w:sz w:val="28"/>
          <w:szCs w:val="28"/>
        </w:rPr>
      </w:pPr>
      <w:bookmarkStart w:id="0" w:name="_GoBack"/>
      <w:r>
        <w:rPr>
          <w:rFonts w:ascii="Times New Roman" w:hAnsi="Times New Roman"/>
          <w:sz w:val="28"/>
          <w:szCs w:val="28"/>
        </w:rPr>
        <w:t xml:space="preserve">Приложение №12                                                                                                                  </w:t>
      </w:r>
      <w:r w:rsidR="00632F22" w:rsidRPr="00B534BE">
        <w:rPr>
          <w:rFonts w:ascii="Times New Roman" w:hAnsi="Times New Roman"/>
          <w:sz w:val="28"/>
          <w:szCs w:val="28"/>
        </w:rPr>
        <w:t xml:space="preserve">к </w:t>
      </w:r>
      <w:r w:rsidR="00632F22">
        <w:rPr>
          <w:rFonts w:ascii="Times New Roman" w:hAnsi="Times New Roman"/>
          <w:sz w:val="28"/>
          <w:szCs w:val="28"/>
        </w:rPr>
        <w:t>м</w:t>
      </w:r>
      <w:r w:rsidR="00632F22" w:rsidRPr="00B534BE">
        <w:rPr>
          <w:rFonts w:ascii="Times New Roman" w:hAnsi="Times New Roman"/>
          <w:sz w:val="28"/>
          <w:szCs w:val="28"/>
        </w:rPr>
        <w:t>униципальной программе  Усть-Ишимского</w:t>
      </w:r>
      <w:r w:rsidR="008B095F">
        <w:rPr>
          <w:rFonts w:ascii="Times New Roman" w:hAnsi="Times New Roman"/>
          <w:sz w:val="28"/>
          <w:szCs w:val="28"/>
        </w:rPr>
        <w:t xml:space="preserve"> </w:t>
      </w:r>
      <w:r w:rsidR="00632F22" w:rsidRPr="00B534BE">
        <w:rPr>
          <w:rFonts w:ascii="Times New Roman" w:hAnsi="Times New Roman"/>
          <w:sz w:val="28"/>
          <w:szCs w:val="28"/>
        </w:rPr>
        <w:t>муниципального района Омской области"</w:t>
      </w:r>
      <w:r w:rsidR="008B095F">
        <w:rPr>
          <w:rFonts w:ascii="Times New Roman" w:hAnsi="Times New Roman"/>
          <w:sz w:val="28"/>
          <w:szCs w:val="28"/>
        </w:rPr>
        <w:t xml:space="preserve"> </w:t>
      </w:r>
      <w:r w:rsidR="00632F22" w:rsidRPr="00B534BE">
        <w:rPr>
          <w:rFonts w:ascii="Times New Roman" w:hAnsi="Times New Roman"/>
          <w:sz w:val="28"/>
          <w:szCs w:val="28"/>
        </w:rPr>
        <w:t>Развитие социально-культурной сферы</w:t>
      </w:r>
      <w:r w:rsidR="008B095F">
        <w:rPr>
          <w:rFonts w:ascii="Times New Roman" w:hAnsi="Times New Roman"/>
          <w:sz w:val="28"/>
          <w:szCs w:val="28"/>
        </w:rPr>
        <w:t xml:space="preserve"> </w:t>
      </w:r>
      <w:r w:rsidR="00632F22" w:rsidRPr="00B534BE">
        <w:rPr>
          <w:rFonts w:ascii="Times New Roman" w:hAnsi="Times New Roman"/>
          <w:sz w:val="28"/>
          <w:szCs w:val="28"/>
        </w:rPr>
        <w:t>Усть-Ишимского                                                                                          муниципального района Омской области</w:t>
      </w:r>
    </w:p>
    <w:p w:rsidR="00632F22" w:rsidRPr="00B534BE" w:rsidRDefault="00632F22" w:rsidP="00632F22">
      <w:pPr>
        <w:autoSpaceDE w:val="0"/>
        <w:autoSpaceDN w:val="0"/>
        <w:adjustRightInd w:val="0"/>
        <w:ind w:firstLine="540"/>
        <w:jc w:val="both"/>
        <w:rPr>
          <w:rFonts w:ascii="Times New Roman" w:hAnsi="Times New Roman"/>
          <w:sz w:val="28"/>
          <w:szCs w:val="28"/>
        </w:rPr>
      </w:pPr>
    </w:p>
    <w:p w:rsidR="00632F22" w:rsidRPr="00B534BE" w:rsidRDefault="00632F22" w:rsidP="00632F22">
      <w:pPr>
        <w:pStyle w:val="ConsPlusTitle"/>
        <w:widowControl/>
        <w:jc w:val="center"/>
        <w:rPr>
          <w:b w:val="0"/>
          <w:sz w:val="28"/>
          <w:szCs w:val="28"/>
        </w:rPr>
      </w:pPr>
      <w:r w:rsidRPr="00B534BE">
        <w:rPr>
          <w:b w:val="0"/>
          <w:sz w:val="28"/>
          <w:szCs w:val="28"/>
        </w:rPr>
        <w:t>Подпрограмма "Обеспечение общественной безопасности, противодействие экстремизму и терроризму в Усть-Ишимском муниципальном районе Омской области</w:t>
      </w:r>
      <w:r w:rsidR="00D4577D">
        <w:rPr>
          <w:b w:val="0"/>
          <w:sz w:val="28"/>
          <w:szCs w:val="28"/>
        </w:rPr>
        <w:t>»</w:t>
      </w:r>
      <w:r w:rsidRPr="00B534BE">
        <w:rPr>
          <w:b w:val="0"/>
          <w:sz w:val="28"/>
          <w:szCs w:val="28"/>
        </w:rPr>
        <w:t xml:space="preserve"> </w:t>
      </w:r>
    </w:p>
    <w:p w:rsidR="00632F22" w:rsidRPr="00B534BE" w:rsidRDefault="00632F22" w:rsidP="00632F22">
      <w:pPr>
        <w:autoSpaceDE w:val="0"/>
        <w:autoSpaceDN w:val="0"/>
        <w:adjustRightInd w:val="0"/>
        <w:jc w:val="center"/>
        <w:outlineLvl w:val="1"/>
        <w:rPr>
          <w:rFonts w:ascii="Times New Roman" w:hAnsi="Times New Roman"/>
          <w:sz w:val="28"/>
          <w:szCs w:val="28"/>
        </w:rPr>
      </w:pP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Раздел 1. Паспорт подпрограммы муниципальной программы</w:t>
      </w:r>
    </w:p>
    <w:tbl>
      <w:tblPr>
        <w:tblW w:w="9855" w:type="dxa"/>
        <w:tblInd w:w="70" w:type="dxa"/>
        <w:tblLayout w:type="fixed"/>
        <w:tblCellMar>
          <w:left w:w="70" w:type="dxa"/>
          <w:right w:w="70" w:type="dxa"/>
        </w:tblCellMar>
        <w:tblLook w:val="0000" w:firstRow="0" w:lastRow="0" w:firstColumn="0" w:lastColumn="0" w:noHBand="0" w:noVBand="0"/>
      </w:tblPr>
      <w:tblGrid>
        <w:gridCol w:w="2970"/>
        <w:gridCol w:w="6885"/>
      </w:tblGrid>
      <w:tr w:rsidR="00632F22" w:rsidRPr="00B534BE" w:rsidTr="00EE1695">
        <w:trPr>
          <w:cantSplit/>
          <w:trHeight w:val="48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 xml:space="preserve">Наименование  муниципальной       </w:t>
            </w:r>
            <w:r w:rsidRPr="00452094">
              <w:rPr>
                <w:sz w:val="26"/>
                <w:szCs w:val="26"/>
              </w:rPr>
              <w:br/>
              <w:t xml:space="preserve">программы  </w:t>
            </w:r>
            <w:r w:rsidR="009F5079">
              <w:rPr>
                <w:sz w:val="26"/>
                <w:szCs w:val="26"/>
              </w:rPr>
              <w:t xml:space="preserve">               </w:t>
            </w:r>
            <w:r w:rsidRPr="00452094">
              <w:rPr>
                <w:sz w:val="26"/>
                <w:szCs w:val="26"/>
              </w:rPr>
              <w:t xml:space="preserve">Усть-Ишимского муниципального района Омкой области </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jc w:val="both"/>
              <w:rPr>
                <w:sz w:val="26"/>
                <w:szCs w:val="26"/>
              </w:rPr>
            </w:pPr>
            <w:r w:rsidRPr="00452094">
              <w:rPr>
                <w:sz w:val="26"/>
                <w:szCs w:val="26"/>
              </w:rPr>
              <w:t>Муниципальная программа  Усть-Ишимского муниципального района Омской области "Развитие социально-культурной сферы Усть-Ишимского муниципального района Омской области"</w:t>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 xml:space="preserve">Наименование  подпрограммы муниципальной       </w:t>
            </w:r>
            <w:r w:rsidRPr="00452094">
              <w:rPr>
                <w:sz w:val="26"/>
                <w:szCs w:val="26"/>
              </w:rPr>
              <w:br/>
              <w:t xml:space="preserve">программы  </w:t>
            </w:r>
            <w:r w:rsidR="009F5079">
              <w:rPr>
                <w:sz w:val="26"/>
                <w:szCs w:val="26"/>
              </w:rPr>
              <w:t xml:space="preserve">                       </w:t>
            </w:r>
            <w:r w:rsidRPr="00452094">
              <w:rPr>
                <w:sz w:val="26"/>
                <w:szCs w:val="26"/>
              </w:rPr>
              <w:t>Усть-Ишимского муниципального района Омкой области</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D4577D">
            <w:pPr>
              <w:pStyle w:val="ConsPlusCell"/>
              <w:jc w:val="both"/>
              <w:rPr>
                <w:sz w:val="26"/>
                <w:szCs w:val="26"/>
              </w:rPr>
            </w:pPr>
            <w:r w:rsidRPr="00452094">
              <w:rPr>
                <w:sz w:val="26"/>
                <w:szCs w:val="26"/>
              </w:rPr>
              <w:t xml:space="preserve">Подпрограмма Усть-Ишимского муниципального района  Омской области " Обеспечение общественной безопасности, противодействие </w:t>
            </w:r>
            <w:r w:rsidR="007F2CF9" w:rsidRPr="00452094">
              <w:rPr>
                <w:sz w:val="26"/>
                <w:szCs w:val="26"/>
              </w:rPr>
              <w:t>экстремизму</w:t>
            </w:r>
            <w:r w:rsidRPr="00452094">
              <w:rPr>
                <w:sz w:val="26"/>
                <w:szCs w:val="26"/>
              </w:rPr>
              <w:t xml:space="preserve"> и терроризму в Усть-Ишимском муниципальном районе Омской области"</w:t>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Наименование исполнительно-распорядительного органа Усть-Ишимского муниципального района Омкой области, являющегося соисполнителем муниципальной 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Администрация Усть-Ишимского муниципального района Омской области</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Наименование исполнительно-распорядительного органа Усть-Ишимского муниципального района Омкой области, являющегося исполнителем основного мероприятия, исполнителем ведомственной целевой 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Комитет образования Администрация Усть-Ишимского муниципального района Омской области</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lastRenderedPageBreak/>
              <w:t>Наименование исполнительно-распорядительного органа Усть-Ишимского муниципального района Омкой области, являющегося исполнителем мероприятия</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7F2CF9" w:rsidP="00EE1695">
            <w:pPr>
              <w:pStyle w:val="ConsPlusCell"/>
              <w:rPr>
                <w:sz w:val="26"/>
                <w:szCs w:val="26"/>
              </w:rPr>
            </w:pPr>
            <w:r w:rsidRPr="00452094">
              <w:rPr>
                <w:sz w:val="26"/>
                <w:szCs w:val="26"/>
              </w:rPr>
              <w:t>ОМВД России по Усть-Ишимскому району</w:t>
            </w:r>
            <w:r w:rsidR="00632F22" w:rsidRPr="00452094">
              <w:rPr>
                <w:sz w:val="26"/>
                <w:szCs w:val="26"/>
              </w:rPr>
              <w:t xml:space="preserve">, МПКУ «Центр по работе с детьми и молодёжью», Бюджетное учреждение культуры « </w:t>
            </w:r>
            <w:proofErr w:type="spellStart"/>
            <w:r w:rsidR="00632F22" w:rsidRPr="00452094">
              <w:rPr>
                <w:sz w:val="26"/>
                <w:szCs w:val="26"/>
              </w:rPr>
              <w:t>Усть</w:t>
            </w:r>
            <w:proofErr w:type="spellEnd"/>
            <w:r w:rsidR="00632F22" w:rsidRPr="00452094">
              <w:rPr>
                <w:sz w:val="26"/>
                <w:szCs w:val="26"/>
              </w:rPr>
              <w:t xml:space="preserve"> – </w:t>
            </w:r>
            <w:proofErr w:type="spellStart"/>
            <w:r w:rsidR="00632F22" w:rsidRPr="00452094">
              <w:rPr>
                <w:sz w:val="26"/>
                <w:szCs w:val="26"/>
              </w:rPr>
              <w:t>Ишимский</w:t>
            </w:r>
            <w:proofErr w:type="spellEnd"/>
            <w:r w:rsidR="00632F22" w:rsidRPr="00452094">
              <w:rPr>
                <w:sz w:val="26"/>
                <w:szCs w:val="26"/>
              </w:rPr>
              <w:t xml:space="preserve"> </w:t>
            </w:r>
            <w:proofErr w:type="spellStart"/>
            <w:r w:rsidR="00632F22" w:rsidRPr="00452094">
              <w:rPr>
                <w:sz w:val="26"/>
                <w:szCs w:val="26"/>
              </w:rPr>
              <w:t>межпоселенческий</w:t>
            </w:r>
            <w:proofErr w:type="spellEnd"/>
            <w:r w:rsidR="00632F22" w:rsidRPr="00452094">
              <w:rPr>
                <w:sz w:val="26"/>
                <w:szCs w:val="26"/>
              </w:rPr>
              <w:t xml:space="preserve"> Центр  культуры и досуга»</w:t>
            </w:r>
          </w:p>
        </w:tc>
      </w:tr>
      <w:tr w:rsidR="00632F22" w:rsidRPr="00B534BE" w:rsidTr="00EE1695">
        <w:trPr>
          <w:cantSplit/>
          <w:trHeight w:val="24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Сроки реализации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7F2CF9" w:rsidP="00EE1695">
            <w:pPr>
              <w:pStyle w:val="ConsPlusCell"/>
              <w:rPr>
                <w:sz w:val="26"/>
                <w:szCs w:val="26"/>
              </w:rPr>
            </w:pPr>
            <w:r w:rsidRPr="00452094">
              <w:rPr>
                <w:sz w:val="26"/>
                <w:szCs w:val="26"/>
              </w:rPr>
              <w:t xml:space="preserve"> 2021-2027</w:t>
            </w:r>
            <w:r w:rsidR="00632F22" w:rsidRPr="00452094">
              <w:rPr>
                <w:sz w:val="26"/>
                <w:szCs w:val="26"/>
              </w:rPr>
              <w:t xml:space="preserve"> гг.</w:t>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Цели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D4577D" w:rsidP="00EE1695">
            <w:pPr>
              <w:pStyle w:val="ConsPlusCell"/>
              <w:jc w:val="both"/>
              <w:rPr>
                <w:sz w:val="26"/>
                <w:szCs w:val="26"/>
              </w:rPr>
            </w:pPr>
            <w:r>
              <w:rPr>
                <w:sz w:val="26"/>
                <w:szCs w:val="26"/>
              </w:rPr>
              <w:t>О</w:t>
            </w:r>
            <w:r w:rsidR="00632F22" w:rsidRPr="00452094">
              <w:rPr>
                <w:sz w:val="26"/>
                <w:szCs w:val="26"/>
              </w:rPr>
              <w:t>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администрации Усть-Ишимского муниципального района Омской области,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Задачи муниципальной подпрограммы</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jc w:val="both"/>
              <w:rPr>
                <w:rFonts w:ascii="Times New Roman" w:eastAsia="Calibri" w:hAnsi="Times New Roman"/>
                <w:b/>
                <w:sz w:val="26"/>
                <w:szCs w:val="26"/>
                <w:lang w:eastAsia="en-US"/>
              </w:rPr>
            </w:pPr>
            <w:r w:rsidRPr="00452094">
              <w:rPr>
                <w:rFonts w:ascii="Times New Roman" w:hAnsi="Times New Roman"/>
                <w:b/>
                <w:sz w:val="26"/>
                <w:szCs w:val="26"/>
              </w:rPr>
              <w:t>-</w:t>
            </w:r>
            <w:r w:rsidRPr="00452094">
              <w:rPr>
                <w:rFonts w:ascii="Times New Roman" w:hAnsi="Times New Roman"/>
                <w:sz w:val="26"/>
                <w:szCs w:val="26"/>
              </w:rPr>
              <w:t>Задача №1</w:t>
            </w:r>
            <w:r w:rsidR="00F033E5" w:rsidRPr="00452094">
              <w:rPr>
                <w:rFonts w:ascii="Times New Roman" w:hAnsi="Times New Roman"/>
                <w:sz w:val="26"/>
                <w:szCs w:val="26"/>
              </w:rPr>
              <w:t>.</w:t>
            </w:r>
            <w:r w:rsidRPr="00452094">
              <w:rPr>
                <w:rFonts w:ascii="Times New Roman" w:hAnsi="Times New Roman"/>
                <w:sz w:val="26"/>
                <w:szCs w:val="26"/>
              </w:rPr>
              <w:t xml:space="preserve"> </w:t>
            </w:r>
            <w:r w:rsidRPr="00452094">
              <w:rPr>
                <w:rFonts w:ascii="Times New Roman" w:eastAsia="Calibri" w:hAnsi="Times New Roman"/>
                <w:sz w:val="26"/>
                <w:szCs w:val="26"/>
                <w:lang w:eastAsia="en-US"/>
              </w:rPr>
              <w:t>Создание благоприятной и максимально безопасной для населения обстановки в жилом секторе, на улицах и в других общественных местах</w:t>
            </w:r>
            <w:r w:rsidR="00F033E5" w:rsidRPr="00452094">
              <w:rPr>
                <w:rFonts w:ascii="Times New Roman" w:eastAsia="Calibri" w:hAnsi="Times New Roman"/>
                <w:sz w:val="26"/>
                <w:szCs w:val="26"/>
                <w:lang w:eastAsia="en-US"/>
              </w:rPr>
              <w:t>.</w:t>
            </w:r>
            <w:r w:rsidRPr="00452094">
              <w:rPr>
                <w:rFonts w:ascii="Times New Roman" w:hAnsi="Times New Roman"/>
                <w:sz w:val="26"/>
                <w:szCs w:val="26"/>
              </w:rPr>
              <w:br/>
              <w:t>- Задача №2</w:t>
            </w:r>
            <w:r w:rsidR="00F033E5" w:rsidRPr="00452094">
              <w:rPr>
                <w:rFonts w:ascii="Times New Roman" w:hAnsi="Times New Roman"/>
                <w:sz w:val="26"/>
                <w:szCs w:val="26"/>
              </w:rPr>
              <w:t xml:space="preserve">. </w:t>
            </w:r>
            <w:r w:rsidRPr="00452094">
              <w:rPr>
                <w:rFonts w:ascii="Times New Roman" w:hAnsi="Times New Roman"/>
                <w:sz w:val="26"/>
                <w:szCs w:val="26"/>
              </w:rPr>
              <w:t>Обеспечить системами видеонаблюдения, охранной сигнализации, кнопками экстренного вызова, детекторами обнаружения взрывчатки и отравляющих веществ, металлоискателями,  средствами ограничения доступа граждан и транспортных средств на объектах с массовым пребыванием людей</w:t>
            </w:r>
            <w:r w:rsidR="00F033E5" w:rsidRPr="00452094">
              <w:rPr>
                <w:rFonts w:ascii="Times New Roman" w:hAnsi="Times New Roman"/>
                <w:sz w:val="26"/>
                <w:szCs w:val="26"/>
              </w:rPr>
              <w:t xml:space="preserve"> и прилегающей к ней территории.</w:t>
            </w:r>
            <w:r w:rsidRPr="00452094">
              <w:rPr>
                <w:rFonts w:ascii="Times New Roman" w:hAnsi="Times New Roman"/>
                <w:b/>
                <w:sz w:val="26"/>
                <w:szCs w:val="26"/>
              </w:rPr>
              <w:br/>
            </w:r>
          </w:p>
        </w:tc>
      </w:tr>
      <w:tr w:rsidR="00632F22" w:rsidRPr="00B534BE" w:rsidTr="00EE1695">
        <w:trPr>
          <w:cantSplit/>
          <w:trHeight w:val="2728"/>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t>Перечень основных мероприятий и (или) ведомственных целевых программ</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F033E5" w:rsidP="00EE1695">
            <w:pPr>
              <w:jc w:val="both"/>
              <w:rPr>
                <w:rFonts w:ascii="Times New Roman" w:eastAsia="Calibri" w:hAnsi="Times New Roman"/>
                <w:sz w:val="26"/>
                <w:szCs w:val="26"/>
                <w:lang w:eastAsia="en-US"/>
              </w:rPr>
            </w:pPr>
            <w:r w:rsidRPr="00452094">
              <w:rPr>
                <w:rFonts w:ascii="Times New Roman" w:eastAsia="Calibri" w:hAnsi="Times New Roman"/>
                <w:sz w:val="26"/>
                <w:szCs w:val="26"/>
                <w:lang w:eastAsia="en-US"/>
              </w:rPr>
              <w:t>1.</w:t>
            </w:r>
            <w:r w:rsidR="00632F22" w:rsidRPr="00452094">
              <w:rPr>
                <w:rFonts w:ascii="Times New Roman" w:eastAsia="Calibri" w:hAnsi="Times New Roman"/>
                <w:sz w:val="26"/>
                <w:szCs w:val="26"/>
                <w:lang w:eastAsia="en-US"/>
              </w:rPr>
              <w:t>Организационные меры по профилактике наркомании и предупреждению экстремизма и терроризма в Усть-Ишимском муниципальном районе</w:t>
            </w:r>
            <w:r w:rsidRPr="00452094">
              <w:rPr>
                <w:rFonts w:ascii="Times New Roman" w:eastAsia="Calibri" w:hAnsi="Times New Roman"/>
                <w:sz w:val="26"/>
                <w:szCs w:val="26"/>
                <w:lang w:eastAsia="en-US"/>
              </w:rPr>
              <w:t>.</w:t>
            </w:r>
          </w:p>
          <w:p w:rsidR="00632F22" w:rsidRPr="00452094" w:rsidRDefault="00632F22" w:rsidP="00EE1695">
            <w:pPr>
              <w:jc w:val="both"/>
              <w:rPr>
                <w:rFonts w:ascii="Times New Roman" w:eastAsia="Calibri" w:hAnsi="Times New Roman"/>
                <w:sz w:val="26"/>
                <w:szCs w:val="26"/>
                <w:lang w:eastAsia="en-US"/>
              </w:rPr>
            </w:pPr>
            <w:r w:rsidRPr="00452094">
              <w:rPr>
                <w:rFonts w:ascii="Times New Roman" w:eastAsia="Calibri" w:hAnsi="Times New Roman"/>
                <w:sz w:val="26"/>
                <w:szCs w:val="26"/>
                <w:lang w:eastAsia="en-US"/>
              </w:rPr>
              <w:t>2.Материально-технические мероприятия, связанные с профилактикой наркомании и предупреждением экстремизма и терроризма</w:t>
            </w:r>
            <w:r w:rsidR="00F033E5" w:rsidRPr="00452094">
              <w:rPr>
                <w:rFonts w:ascii="Times New Roman" w:eastAsia="Calibri" w:hAnsi="Times New Roman"/>
                <w:sz w:val="26"/>
                <w:szCs w:val="26"/>
                <w:lang w:eastAsia="en-US"/>
              </w:rPr>
              <w:t>.</w:t>
            </w:r>
          </w:p>
          <w:p w:rsidR="00632F22" w:rsidRPr="00452094" w:rsidRDefault="00632F22" w:rsidP="00EE1695">
            <w:pPr>
              <w:pStyle w:val="ConsPlusCell"/>
              <w:jc w:val="both"/>
              <w:rPr>
                <w:sz w:val="26"/>
                <w:szCs w:val="26"/>
              </w:rPr>
            </w:pPr>
            <w:r w:rsidRPr="00452094">
              <w:rPr>
                <w:sz w:val="26"/>
                <w:szCs w:val="26"/>
              </w:rPr>
              <w:tab/>
            </w:r>
            <w:r w:rsidRPr="00452094">
              <w:rPr>
                <w:sz w:val="26"/>
                <w:szCs w:val="26"/>
              </w:rPr>
              <w:tab/>
            </w:r>
            <w:r w:rsidRPr="00452094">
              <w:rPr>
                <w:sz w:val="26"/>
                <w:szCs w:val="26"/>
              </w:rPr>
              <w:tab/>
            </w:r>
          </w:p>
        </w:tc>
      </w:tr>
      <w:tr w:rsidR="00632F22"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632F22" w:rsidRPr="00452094" w:rsidRDefault="00632F22" w:rsidP="009F5079">
            <w:pPr>
              <w:pStyle w:val="ConsPlusCell"/>
              <w:jc w:val="both"/>
              <w:rPr>
                <w:sz w:val="26"/>
                <w:szCs w:val="26"/>
              </w:rPr>
            </w:pPr>
            <w:r w:rsidRPr="00452094">
              <w:rPr>
                <w:sz w:val="26"/>
                <w:szCs w:val="26"/>
              </w:rPr>
              <w:lastRenderedPageBreak/>
              <w:t xml:space="preserve">Объемы и источники   </w:t>
            </w:r>
            <w:r w:rsidRPr="00452094">
              <w:rPr>
                <w:sz w:val="26"/>
                <w:szCs w:val="26"/>
              </w:rPr>
              <w:br/>
              <w:t xml:space="preserve">финансирования       </w:t>
            </w:r>
            <w:r w:rsidRPr="00452094">
              <w:rPr>
                <w:sz w:val="26"/>
                <w:szCs w:val="26"/>
              </w:rPr>
              <w:br/>
              <w:t xml:space="preserve">Подпрограммы  в целом и по годам ее реализации           </w:t>
            </w:r>
          </w:p>
        </w:tc>
        <w:tc>
          <w:tcPr>
            <w:tcW w:w="6885"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Формирование финансовых средств на реализацию     </w:t>
            </w:r>
            <w:r w:rsidRPr="00452094">
              <w:rPr>
                <w:sz w:val="26"/>
                <w:szCs w:val="26"/>
              </w:rPr>
              <w:br/>
              <w:t xml:space="preserve">мероприятий Подпрограммы планируется за счет средств районного бюджета Усть-Ишимского района.                             </w:t>
            </w:r>
            <w:r w:rsidRPr="00452094">
              <w:rPr>
                <w:sz w:val="26"/>
                <w:szCs w:val="26"/>
              </w:rPr>
              <w:br/>
              <w:t xml:space="preserve">Всего на </w:t>
            </w:r>
            <w:r w:rsidR="00EE1695" w:rsidRPr="00452094">
              <w:rPr>
                <w:sz w:val="26"/>
                <w:szCs w:val="26"/>
              </w:rPr>
              <w:t>2021-2027</w:t>
            </w:r>
            <w:r w:rsidRPr="00452094">
              <w:rPr>
                <w:sz w:val="26"/>
                <w:szCs w:val="26"/>
              </w:rPr>
              <w:t xml:space="preserve"> годы потребуетс</w:t>
            </w:r>
            <w:r w:rsidRPr="00F021B8">
              <w:rPr>
                <w:sz w:val="26"/>
                <w:szCs w:val="26"/>
              </w:rPr>
              <w:t xml:space="preserve">я </w:t>
            </w:r>
            <w:r w:rsidR="00696893" w:rsidRPr="00696893">
              <w:rPr>
                <w:sz w:val="26"/>
                <w:szCs w:val="26"/>
              </w:rPr>
              <w:t>1 037 531</w:t>
            </w:r>
            <w:r w:rsidR="004D4E2A" w:rsidRPr="00F021B8">
              <w:rPr>
                <w:sz w:val="26"/>
                <w:szCs w:val="26"/>
              </w:rPr>
              <w:t>,00</w:t>
            </w:r>
            <w:r w:rsidRPr="00F021B8">
              <w:rPr>
                <w:sz w:val="26"/>
                <w:szCs w:val="26"/>
              </w:rPr>
              <w:t xml:space="preserve">руб., в том числе:          </w:t>
            </w:r>
            <w:r w:rsidR="00EE1695" w:rsidRPr="00F021B8">
              <w:rPr>
                <w:sz w:val="26"/>
                <w:szCs w:val="26"/>
              </w:rPr>
              <w:t xml:space="preserve">                      </w:t>
            </w:r>
            <w:r w:rsidR="00EE1695" w:rsidRPr="00F021B8">
              <w:rPr>
                <w:sz w:val="26"/>
                <w:szCs w:val="26"/>
              </w:rPr>
              <w:br/>
              <w:t>- на 2021</w:t>
            </w:r>
            <w:r w:rsidRPr="00F021B8">
              <w:rPr>
                <w:sz w:val="26"/>
                <w:szCs w:val="26"/>
              </w:rPr>
              <w:t xml:space="preserve"> год –</w:t>
            </w:r>
            <w:r w:rsidR="00EE1695" w:rsidRPr="00F021B8">
              <w:rPr>
                <w:sz w:val="26"/>
                <w:szCs w:val="26"/>
              </w:rPr>
              <w:t xml:space="preserve"> </w:t>
            </w:r>
            <w:r w:rsidR="004D4E2A" w:rsidRPr="00F021B8">
              <w:rPr>
                <w:sz w:val="26"/>
                <w:szCs w:val="26"/>
              </w:rPr>
              <w:t>130 000,00 рублей;</w:t>
            </w:r>
            <w:r w:rsidR="00EE1695" w:rsidRPr="00452094">
              <w:rPr>
                <w:sz w:val="26"/>
                <w:szCs w:val="26"/>
              </w:rPr>
              <w:t xml:space="preserve">               </w:t>
            </w:r>
            <w:r w:rsidR="00EE1695" w:rsidRPr="00452094">
              <w:rPr>
                <w:sz w:val="26"/>
                <w:szCs w:val="26"/>
              </w:rPr>
              <w:br/>
              <w:t>- на 2022</w:t>
            </w:r>
            <w:r w:rsidR="00696893">
              <w:rPr>
                <w:sz w:val="26"/>
                <w:szCs w:val="26"/>
              </w:rPr>
              <w:t xml:space="preserve"> год -  </w:t>
            </w:r>
            <w:r w:rsidR="00696893" w:rsidRPr="00696893">
              <w:rPr>
                <w:sz w:val="26"/>
                <w:szCs w:val="26"/>
              </w:rPr>
              <w:t>162 531,25</w:t>
            </w:r>
            <w:r w:rsidR="004D4E2A" w:rsidRPr="00696893">
              <w:rPr>
                <w:sz w:val="26"/>
                <w:szCs w:val="26"/>
              </w:rPr>
              <w:t>,00</w:t>
            </w:r>
            <w:r w:rsidR="004D4E2A">
              <w:rPr>
                <w:sz w:val="26"/>
                <w:szCs w:val="26"/>
              </w:rPr>
              <w:t xml:space="preserve"> рублей;</w:t>
            </w:r>
            <w:r w:rsidR="00EE1695" w:rsidRPr="00452094">
              <w:rPr>
                <w:sz w:val="26"/>
                <w:szCs w:val="26"/>
              </w:rPr>
              <w:t xml:space="preserve">  </w:t>
            </w:r>
            <w:r w:rsidR="004D4E2A">
              <w:rPr>
                <w:sz w:val="26"/>
                <w:szCs w:val="26"/>
              </w:rPr>
              <w:t xml:space="preserve">  </w:t>
            </w:r>
            <w:r w:rsidR="00CA2C37">
              <w:rPr>
                <w:sz w:val="26"/>
                <w:szCs w:val="26"/>
              </w:rPr>
              <w:t xml:space="preserve">           </w:t>
            </w:r>
            <w:r w:rsidR="00CA2C37">
              <w:rPr>
                <w:sz w:val="26"/>
                <w:szCs w:val="26"/>
              </w:rPr>
              <w:br/>
              <w:t>- на 2023 год -  105</w:t>
            </w:r>
            <w:r w:rsidR="004D4E2A">
              <w:rPr>
                <w:sz w:val="26"/>
                <w:szCs w:val="26"/>
              </w:rPr>
              <w:t> 000,00 рублей;</w:t>
            </w:r>
            <w:r w:rsidR="00EE1695" w:rsidRPr="00452094">
              <w:rPr>
                <w:sz w:val="26"/>
                <w:szCs w:val="26"/>
              </w:rPr>
              <w:t xml:space="preserve">               </w:t>
            </w:r>
            <w:r w:rsidR="00EE1695" w:rsidRPr="00452094">
              <w:rPr>
                <w:sz w:val="26"/>
                <w:szCs w:val="26"/>
              </w:rPr>
              <w:br/>
              <w:t xml:space="preserve">- на 2024 год -  </w:t>
            </w:r>
            <w:r w:rsidR="004D4E2A">
              <w:rPr>
                <w:sz w:val="26"/>
                <w:szCs w:val="26"/>
              </w:rPr>
              <w:t>160 000,00 рублей;</w:t>
            </w:r>
            <w:r w:rsidR="00EE1695" w:rsidRPr="00452094">
              <w:rPr>
                <w:sz w:val="26"/>
                <w:szCs w:val="26"/>
              </w:rPr>
              <w:t xml:space="preserve">            </w:t>
            </w:r>
            <w:r w:rsidR="00EE1695" w:rsidRPr="00452094">
              <w:rPr>
                <w:sz w:val="26"/>
                <w:szCs w:val="26"/>
              </w:rPr>
              <w:br/>
              <w:t xml:space="preserve">- на 2025 год -  </w:t>
            </w:r>
            <w:r w:rsidR="004D4E2A">
              <w:rPr>
                <w:sz w:val="26"/>
                <w:szCs w:val="26"/>
              </w:rPr>
              <w:t>160 000,00 рублей;</w:t>
            </w:r>
            <w:r w:rsidRPr="00452094">
              <w:rPr>
                <w:sz w:val="26"/>
                <w:szCs w:val="26"/>
              </w:rPr>
              <w:t xml:space="preserve"> </w:t>
            </w:r>
          </w:p>
          <w:p w:rsidR="00632F22" w:rsidRPr="00452094" w:rsidRDefault="00EE1695" w:rsidP="00EE1695">
            <w:pPr>
              <w:pStyle w:val="ConsPlusCell"/>
              <w:rPr>
                <w:sz w:val="26"/>
                <w:szCs w:val="26"/>
              </w:rPr>
            </w:pPr>
            <w:r w:rsidRPr="00452094">
              <w:rPr>
                <w:sz w:val="26"/>
                <w:szCs w:val="26"/>
              </w:rPr>
              <w:t xml:space="preserve">-на 2026 год-  </w:t>
            </w:r>
            <w:r w:rsidR="004D4E2A">
              <w:rPr>
                <w:sz w:val="26"/>
                <w:szCs w:val="26"/>
              </w:rPr>
              <w:t xml:space="preserve">  160 000,00 рублей;</w:t>
            </w:r>
          </w:p>
          <w:p w:rsidR="00632F22" w:rsidRPr="00452094" w:rsidRDefault="00EE1695" w:rsidP="00EE1695">
            <w:pPr>
              <w:pStyle w:val="ConsPlusCell"/>
              <w:rPr>
                <w:sz w:val="26"/>
                <w:szCs w:val="26"/>
              </w:rPr>
            </w:pPr>
            <w:r w:rsidRPr="00452094">
              <w:rPr>
                <w:sz w:val="26"/>
                <w:szCs w:val="26"/>
              </w:rPr>
              <w:t>- на 2027</w:t>
            </w:r>
            <w:r w:rsidR="00632F22" w:rsidRPr="00452094">
              <w:rPr>
                <w:sz w:val="26"/>
                <w:szCs w:val="26"/>
              </w:rPr>
              <w:t xml:space="preserve"> г</w:t>
            </w:r>
            <w:r w:rsidR="00A11DEA">
              <w:rPr>
                <w:sz w:val="26"/>
                <w:szCs w:val="26"/>
              </w:rPr>
              <w:t xml:space="preserve">од –  </w:t>
            </w:r>
            <w:r w:rsidR="004D4E2A">
              <w:rPr>
                <w:sz w:val="26"/>
                <w:szCs w:val="26"/>
              </w:rPr>
              <w:t>160 000,00 рублей.</w:t>
            </w:r>
          </w:p>
          <w:p w:rsidR="00632F22" w:rsidRPr="00452094" w:rsidRDefault="00632F22" w:rsidP="00EE1695">
            <w:pPr>
              <w:pStyle w:val="ConsPlusCell"/>
              <w:rPr>
                <w:sz w:val="26"/>
                <w:szCs w:val="26"/>
              </w:rPr>
            </w:pPr>
            <w:r w:rsidRPr="00452094">
              <w:rPr>
                <w:sz w:val="26"/>
                <w:szCs w:val="26"/>
              </w:rPr>
              <w:t xml:space="preserve">Объем финансирования будет уточняться при         </w:t>
            </w:r>
            <w:r w:rsidRPr="00452094">
              <w:rPr>
                <w:sz w:val="26"/>
                <w:szCs w:val="26"/>
              </w:rPr>
              <w:br/>
              <w:t xml:space="preserve">формировании бюджета Усть-Ишимского района на              </w:t>
            </w:r>
            <w:r w:rsidRPr="00452094">
              <w:rPr>
                <w:sz w:val="26"/>
                <w:szCs w:val="26"/>
              </w:rPr>
              <w:br/>
              <w:t xml:space="preserve">соответствующий год                               </w:t>
            </w:r>
          </w:p>
        </w:tc>
      </w:tr>
      <w:tr w:rsidR="00F033E5" w:rsidRPr="00B534BE" w:rsidTr="00EE1695">
        <w:trPr>
          <w:cantSplit/>
          <w:trHeight w:val="360"/>
        </w:trPr>
        <w:tc>
          <w:tcPr>
            <w:tcW w:w="2970" w:type="dxa"/>
            <w:tcBorders>
              <w:top w:val="single" w:sz="6" w:space="0" w:color="auto"/>
              <w:left w:val="single" w:sz="6" w:space="0" w:color="auto"/>
              <w:bottom w:val="single" w:sz="6" w:space="0" w:color="auto"/>
              <w:right w:val="single" w:sz="6" w:space="0" w:color="auto"/>
            </w:tcBorders>
          </w:tcPr>
          <w:p w:rsidR="00F033E5" w:rsidRPr="00452094" w:rsidRDefault="00F033E5" w:rsidP="009F5079">
            <w:pPr>
              <w:pStyle w:val="ConsPlusCell"/>
              <w:jc w:val="both"/>
              <w:rPr>
                <w:sz w:val="26"/>
                <w:szCs w:val="26"/>
              </w:rPr>
            </w:pPr>
            <w:r w:rsidRPr="00452094">
              <w:rPr>
                <w:sz w:val="26"/>
                <w:szCs w:val="26"/>
              </w:rPr>
              <w:t xml:space="preserve">Основные ожидаемые   </w:t>
            </w:r>
            <w:r w:rsidRPr="00452094">
              <w:rPr>
                <w:sz w:val="26"/>
                <w:szCs w:val="26"/>
              </w:rPr>
              <w:br/>
              <w:t xml:space="preserve">конечные результаты  </w:t>
            </w:r>
            <w:r w:rsidRPr="00452094">
              <w:rPr>
                <w:sz w:val="26"/>
                <w:szCs w:val="26"/>
              </w:rPr>
              <w:br/>
              <w:t xml:space="preserve">Подпрограммы            </w:t>
            </w:r>
          </w:p>
        </w:tc>
        <w:tc>
          <w:tcPr>
            <w:tcW w:w="6885" w:type="dxa"/>
            <w:tcBorders>
              <w:top w:val="single" w:sz="6" w:space="0" w:color="auto"/>
              <w:left w:val="single" w:sz="6" w:space="0" w:color="auto"/>
              <w:bottom w:val="single" w:sz="6" w:space="0" w:color="auto"/>
              <w:right w:val="single" w:sz="6" w:space="0" w:color="auto"/>
            </w:tcBorders>
          </w:tcPr>
          <w:p w:rsidR="00F033E5" w:rsidRPr="00452094" w:rsidRDefault="00F033E5" w:rsidP="00EE1695">
            <w:pPr>
              <w:pStyle w:val="ConsPlusCell"/>
              <w:rPr>
                <w:sz w:val="26"/>
                <w:szCs w:val="26"/>
              </w:rPr>
            </w:pPr>
            <w:r w:rsidRPr="00452094">
              <w:rPr>
                <w:sz w:val="26"/>
                <w:szCs w:val="26"/>
              </w:rPr>
              <w:t>- Противодействия проникновению в общественное сознание идей религиозного фундаментализма, экстремизма и  нетерпимости;</w:t>
            </w:r>
          </w:p>
          <w:p w:rsidR="00F033E5" w:rsidRPr="00452094" w:rsidRDefault="00F033E5" w:rsidP="00EE1695">
            <w:pPr>
              <w:pStyle w:val="ConsPlusCell"/>
              <w:rPr>
                <w:sz w:val="26"/>
                <w:szCs w:val="26"/>
              </w:rPr>
            </w:pPr>
            <w:r w:rsidRPr="00452094">
              <w:rPr>
                <w:sz w:val="26"/>
                <w:szCs w:val="26"/>
              </w:rPr>
              <w:t>- 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w:t>
            </w:r>
          </w:p>
          <w:p w:rsidR="00F033E5" w:rsidRPr="00452094" w:rsidRDefault="00F033E5" w:rsidP="00EE1695">
            <w:pPr>
              <w:pStyle w:val="ConsPlusCell"/>
              <w:rPr>
                <w:sz w:val="26"/>
                <w:szCs w:val="26"/>
              </w:rPr>
            </w:pPr>
            <w:r w:rsidRPr="00452094">
              <w:rPr>
                <w:sz w:val="26"/>
                <w:szCs w:val="26"/>
              </w:rPr>
              <w:t>- Своевременное информирование населения Усть-Ишимского муниципального района по вопросам противодействия экстремизму  и терроризму;</w:t>
            </w:r>
          </w:p>
          <w:p w:rsidR="00F033E5" w:rsidRPr="00452094" w:rsidRDefault="00F033E5" w:rsidP="00F033E5">
            <w:pPr>
              <w:autoSpaceDE w:val="0"/>
              <w:autoSpaceDN w:val="0"/>
              <w:adjustRightInd w:val="0"/>
              <w:spacing w:after="0"/>
              <w:ind w:hanging="70"/>
              <w:jc w:val="both"/>
              <w:rPr>
                <w:rFonts w:ascii="Times New Roman" w:hAnsi="Times New Roman"/>
                <w:sz w:val="26"/>
                <w:szCs w:val="26"/>
              </w:rPr>
            </w:pPr>
            <w:r w:rsidRPr="00452094">
              <w:rPr>
                <w:sz w:val="26"/>
                <w:szCs w:val="26"/>
              </w:rPr>
              <w:t xml:space="preserve">- </w:t>
            </w:r>
            <w:r w:rsidRPr="00452094">
              <w:rPr>
                <w:rFonts w:ascii="Times New Roman" w:hAnsi="Times New Roman"/>
                <w:sz w:val="26"/>
                <w:szCs w:val="26"/>
              </w:rPr>
              <w:t>Содействие правоохранительным органам в выявлении правонарушений и преступлений  данной категории, а также ликвидации их последствий (в том числе через аппаратно программный комплекс);</w:t>
            </w:r>
          </w:p>
          <w:p w:rsidR="00F033E5" w:rsidRPr="00452094" w:rsidRDefault="00F033E5" w:rsidP="00F033E5">
            <w:pPr>
              <w:autoSpaceDE w:val="0"/>
              <w:autoSpaceDN w:val="0"/>
              <w:adjustRightInd w:val="0"/>
              <w:spacing w:after="0"/>
              <w:ind w:hanging="70"/>
              <w:jc w:val="both"/>
              <w:rPr>
                <w:rFonts w:ascii="Times New Roman" w:hAnsi="Times New Roman"/>
                <w:sz w:val="26"/>
                <w:szCs w:val="26"/>
              </w:rPr>
            </w:pPr>
            <w:r w:rsidRPr="00452094">
              <w:rPr>
                <w:rFonts w:ascii="Times New Roman" w:hAnsi="Times New Roman"/>
                <w:sz w:val="26"/>
                <w:szCs w:val="26"/>
              </w:rPr>
              <w:t>-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tc>
      </w:tr>
    </w:tbl>
    <w:p w:rsidR="00632F22" w:rsidRPr="00B534BE" w:rsidRDefault="00632F22" w:rsidP="00632F22">
      <w:pPr>
        <w:autoSpaceDE w:val="0"/>
        <w:autoSpaceDN w:val="0"/>
        <w:adjustRightInd w:val="0"/>
        <w:jc w:val="both"/>
        <w:rPr>
          <w:rFonts w:ascii="Times New Roman" w:hAnsi="Times New Roman"/>
          <w:sz w:val="28"/>
          <w:szCs w:val="28"/>
        </w:rPr>
      </w:pPr>
    </w:p>
    <w:p w:rsidR="00632F22" w:rsidRPr="00B534BE" w:rsidRDefault="00632F22" w:rsidP="00F033E5">
      <w:pPr>
        <w:autoSpaceDE w:val="0"/>
        <w:autoSpaceDN w:val="0"/>
        <w:adjustRightInd w:val="0"/>
        <w:jc w:val="center"/>
        <w:outlineLvl w:val="1"/>
        <w:rPr>
          <w:rFonts w:ascii="Times New Roman" w:hAnsi="Times New Roman"/>
          <w:sz w:val="28"/>
          <w:szCs w:val="28"/>
        </w:rPr>
      </w:pPr>
      <w:r w:rsidRPr="00662597">
        <w:rPr>
          <w:rFonts w:ascii="Times New Roman" w:hAnsi="Times New Roman"/>
          <w:sz w:val="28"/>
          <w:szCs w:val="28"/>
        </w:rPr>
        <w:t>Раздел 2. Сфера социально-экономического развития Усть-Ишимского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её развития.</w:t>
      </w:r>
    </w:p>
    <w:p w:rsidR="00F033E5"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w:t>
      </w:r>
      <w:r w:rsidR="00F033E5" w:rsidRPr="00F033E5">
        <w:rPr>
          <w:rFonts w:ascii="Times New Roman" w:hAnsi="Times New Roman"/>
          <w:sz w:val="28"/>
          <w:szCs w:val="28"/>
        </w:rPr>
        <w:t xml:space="preserve">Резкая активизация деятельности молодежных объединений экстремистской направленности, формирование большинством из них в регионах России структур и ячеек своих объединений – все это создает серьезную угрозу поддержанию законности и правопорядка. 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 другие факторы нестабильности в целях достижения своих </w:t>
      </w:r>
      <w:r w:rsidR="00F033E5" w:rsidRPr="00F033E5">
        <w:rPr>
          <w:rFonts w:ascii="Times New Roman" w:hAnsi="Times New Roman"/>
          <w:sz w:val="28"/>
          <w:szCs w:val="28"/>
        </w:rPr>
        <w:lastRenderedPageBreak/>
        <w:t>идеологических и политических целей.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632F22" w:rsidRPr="00B534BE" w:rsidRDefault="00632F22" w:rsidP="00F033E5">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xml:space="preserve">   Сегодняшняя борьба с экстремизмом затрагивает также сферы, которые трактуются как:</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унижение национального достоинства, а равно по мотивам ненависти либо вражды в отношении какой-либо социальной группы;</w:t>
      </w:r>
    </w:p>
    <w:p w:rsidR="00F033E5" w:rsidRDefault="00632F22" w:rsidP="006C23D7">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t xml:space="preserve">-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w:t>
      </w:r>
    </w:p>
    <w:p w:rsidR="00632F22" w:rsidRPr="00B534BE" w:rsidRDefault="00632F22" w:rsidP="006C23D7">
      <w:pPr>
        <w:autoSpaceDE w:val="0"/>
        <w:autoSpaceDN w:val="0"/>
        <w:adjustRightInd w:val="0"/>
        <w:spacing w:after="0"/>
        <w:ind w:firstLine="540"/>
        <w:jc w:val="both"/>
        <w:rPr>
          <w:rFonts w:ascii="Times New Roman" w:hAnsi="Times New Roman"/>
          <w:sz w:val="28"/>
          <w:szCs w:val="28"/>
        </w:rPr>
      </w:pPr>
      <w:r w:rsidRPr="00B534BE">
        <w:rPr>
          <w:rFonts w:ascii="Times New Roman" w:hAnsi="Times New Roman"/>
          <w:sz w:val="28"/>
          <w:szCs w:val="28"/>
        </w:rPr>
        <w:lastRenderedPageBreak/>
        <w:t xml:space="preserve">На территории Усть-Ишимского муниципального района </w:t>
      </w:r>
      <w:r w:rsidRPr="00B534BE">
        <w:rPr>
          <w:rFonts w:ascii="Times New Roman" w:hAnsi="Times New Roman"/>
          <w:spacing w:val="-9"/>
          <w:sz w:val="28"/>
          <w:szCs w:val="28"/>
        </w:rPr>
        <w:t xml:space="preserve">проанализирована сложившаяся в настоящее </w:t>
      </w:r>
      <w:r w:rsidRPr="00B534BE">
        <w:rPr>
          <w:rFonts w:ascii="Times New Roman" w:hAnsi="Times New Roman"/>
          <w:sz w:val="28"/>
          <w:szCs w:val="28"/>
        </w:rPr>
        <w:t xml:space="preserve">время на территории района оперативная обстановка в сфере проявлений </w:t>
      </w:r>
      <w:r w:rsidRPr="00B534BE">
        <w:rPr>
          <w:rFonts w:ascii="Times New Roman" w:hAnsi="Times New Roman"/>
          <w:spacing w:val="-1"/>
          <w:sz w:val="28"/>
          <w:szCs w:val="28"/>
        </w:rPr>
        <w:t xml:space="preserve">экстремистской и террористической направленности. </w:t>
      </w:r>
      <w:r w:rsidR="00C44E5B">
        <w:rPr>
          <w:rFonts w:ascii="Times New Roman" w:hAnsi="Times New Roman"/>
          <w:spacing w:val="-1"/>
          <w:sz w:val="28"/>
          <w:szCs w:val="28"/>
        </w:rPr>
        <w:t xml:space="preserve">Установлено, что за 6 месяцев 2020 года, раскрыто (окончено) </w:t>
      </w:r>
      <w:r w:rsidR="00C44E5B">
        <w:rPr>
          <w:rFonts w:ascii="Times New Roman" w:hAnsi="Times New Roman"/>
          <w:sz w:val="28"/>
          <w:szCs w:val="28"/>
        </w:rPr>
        <w:t>52</w:t>
      </w:r>
      <w:r w:rsidRPr="00B534BE">
        <w:rPr>
          <w:rFonts w:ascii="Times New Roman" w:hAnsi="Times New Roman"/>
          <w:sz w:val="28"/>
          <w:szCs w:val="28"/>
        </w:rPr>
        <w:t xml:space="preserve"> </w:t>
      </w:r>
      <w:r w:rsidR="00C44E5B">
        <w:rPr>
          <w:rFonts w:ascii="Times New Roman" w:hAnsi="Times New Roman"/>
          <w:spacing w:val="-2"/>
          <w:sz w:val="28"/>
          <w:szCs w:val="28"/>
        </w:rPr>
        <w:t>преступления</w:t>
      </w:r>
      <w:r w:rsidR="00065CA0">
        <w:rPr>
          <w:rFonts w:ascii="Times New Roman" w:hAnsi="Times New Roman"/>
          <w:spacing w:val="-2"/>
          <w:sz w:val="28"/>
          <w:szCs w:val="28"/>
        </w:rPr>
        <w:t xml:space="preserve"> - (АППГ-89)</w:t>
      </w:r>
      <w:r w:rsidRPr="00B534BE">
        <w:rPr>
          <w:rFonts w:ascii="Times New Roman" w:hAnsi="Times New Roman"/>
          <w:spacing w:val="-2"/>
          <w:sz w:val="28"/>
          <w:szCs w:val="28"/>
        </w:rPr>
        <w:t xml:space="preserve">, информации о </w:t>
      </w:r>
      <w:r w:rsidRPr="00B534BE">
        <w:rPr>
          <w:rFonts w:ascii="Times New Roman" w:hAnsi="Times New Roman"/>
          <w:sz w:val="28"/>
          <w:szCs w:val="28"/>
        </w:rPr>
        <w:t xml:space="preserve">неформальных молодежных объединениях, религиозных объединениях </w:t>
      </w:r>
      <w:r w:rsidRPr="00B534BE">
        <w:rPr>
          <w:rFonts w:ascii="Times New Roman" w:hAnsi="Times New Roman"/>
          <w:spacing w:val="-1"/>
          <w:sz w:val="28"/>
          <w:szCs w:val="28"/>
        </w:rPr>
        <w:t xml:space="preserve">деструктивного толка, группировках спортивных фанатов, </w:t>
      </w:r>
      <w:r w:rsidRPr="00B534BE">
        <w:rPr>
          <w:rFonts w:ascii="Times New Roman" w:hAnsi="Times New Roman"/>
          <w:sz w:val="28"/>
          <w:szCs w:val="28"/>
        </w:rPr>
        <w:t xml:space="preserve">лицах склонных к совершению </w:t>
      </w:r>
      <w:r w:rsidRPr="00B534BE">
        <w:rPr>
          <w:rFonts w:ascii="Times New Roman" w:hAnsi="Times New Roman"/>
          <w:spacing w:val="-1"/>
          <w:sz w:val="28"/>
          <w:szCs w:val="28"/>
        </w:rPr>
        <w:t>тяжких, особо тяжких преступлений, лицах подготавливающих, замышляющих совершение диверсионно-террористич</w:t>
      </w:r>
      <w:r w:rsidR="00CD6934">
        <w:rPr>
          <w:rFonts w:ascii="Times New Roman" w:hAnsi="Times New Roman"/>
          <w:spacing w:val="-1"/>
          <w:sz w:val="28"/>
          <w:szCs w:val="28"/>
        </w:rPr>
        <w:t>еские акты в ОМВД России по Усть-Ишимскому району</w:t>
      </w:r>
      <w:r w:rsidRPr="00B534BE">
        <w:rPr>
          <w:rFonts w:ascii="Times New Roman" w:hAnsi="Times New Roman"/>
          <w:spacing w:val="-1"/>
          <w:sz w:val="28"/>
          <w:szCs w:val="28"/>
        </w:rPr>
        <w:t xml:space="preserve"> не поступало.</w:t>
      </w:r>
      <w:r w:rsidR="008D1606">
        <w:rPr>
          <w:rFonts w:ascii="Times New Roman" w:hAnsi="Times New Roman"/>
          <w:spacing w:val="-1"/>
          <w:sz w:val="28"/>
          <w:szCs w:val="28"/>
        </w:rPr>
        <w:t xml:space="preserve"> </w:t>
      </w:r>
      <w:r w:rsidR="008D1606" w:rsidRPr="00B534BE">
        <w:rPr>
          <w:rFonts w:ascii="Times New Roman" w:hAnsi="Times New Roman"/>
          <w:spacing w:val="-1"/>
          <w:sz w:val="28"/>
          <w:szCs w:val="28"/>
        </w:rPr>
        <w:t xml:space="preserve">Преступлений и административных правонарушений данной категории не выявлено. </w:t>
      </w:r>
      <w:r w:rsidRPr="00B534BE">
        <w:rPr>
          <w:rFonts w:ascii="Times New Roman" w:hAnsi="Times New Roman"/>
          <w:spacing w:val="-1"/>
          <w:sz w:val="28"/>
          <w:szCs w:val="28"/>
        </w:rPr>
        <w:t xml:space="preserve">В текущем </w:t>
      </w:r>
      <w:r w:rsidR="00CD6934">
        <w:rPr>
          <w:rFonts w:ascii="Times New Roman" w:hAnsi="Times New Roman"/>
          <w:sz w:val="28"/>
          <w:szCs w:val="28"/>
        </w:rPr>
        <w:t>периоде 2020 года, как и в 2019</w:t>
      </w:r>
      <w:r w:rsidRPr="00B534BE">
        <w:rPr>
          <w:rFonts w:ascii="Times New Roman" w:hAnsi="Times New Roman"/>
          <w:sz w:val="28"/>
          <w:szCs w:val="28"/>
        </w:rPr>
        <w:t xml:space="preserve"> году осуществлялись периодические проверки </w:t>
      </w:r>
      <w:r w:rsidRPr="00B534BE">
        <w:rPr>
          <w:rFonts w:ascii="Times New Roman" w:hAnsi="Times New Roman"/>
          <w:spacing w:val="-1"/>
          <w:sz w:val="28"/>
          <w:szCs w:val="28"/>
        </w:rPr>
        <w:t xml:space="preserve">объектов социального обслуживания населения. Представления по результатам </w:t>
      </w:r>
      <w:r w:rsidRPr="00B534BE">
        <w:rPr>
          <w:rFonts w:ascii="Times New Roman" w:hAnsi="Times New Roman"/>
          <w:sz w:val="28"/>
          <w:szCs w:val="28"/>
        </w:rPr>
        <w:t>проверок не выносились.</w:t>
      </w:r>
    </w:p>
    <w:p w:rsidR="00632F22" w:rsidRPr="00B534BE" w:rsidRDefault="00632F22" w:rsidP="00A27205">
      <w:pPr>
        <w:widowControl w:val="0"/>
        <w:shd w:val="clear" w:color="auto" w:fill="FFFFFF"/>
        <w:autoSpaceDE w:val="0"/>
        <w:autoSpaceDN w:val="0"/>
        <w:adjustRightInd w:val="0"/>
        <w:spacing w:after="0" w:line="341" w:lineRule="exact"/>
        <w:ind w:left="10" w:right="14" w:firstLine="816"/>
        <w:jc w:val="both"/>
        <w:rPr>
          <w:rFonts w:ascii="Times New Roman" w:hAnsi="Times New Roman"/>
          <w:sz w:val="28"/>
          <w:szCs w:val="28"/>
        </w:rPr>
      </w:pPr>
      <w:r w:rsidRPr="00B534BE">
        <w:rPr>
          <w:rFonts w:ascii="Times New Roman" w:hAnsi="Times New Roman"/>
          <w:sz w:val="28"/>
          <w:szCs w:val="28"/>
        </w:rPr>
        <w:t xml:space="preserve">В течение отчетного периода проводились оперативно-розыскные </w:t>
      </w:r>
      <w:r w:rsidRPr="00B534BE">
        <w:rPr>
          <w:rFonts w:ascii="Times New Roman" w:hAnsi="Times New Roman"/>
          <w:spacing w:val="-1"/>
          <w:sz w:val="28"/>
          <w:szCs w:val="28"/>
        </w:rPr>
        <w:t xml:space="preserve">мероприятия с целью обнаружения граждан, находящихся на территории района </w:t>
      </w:r>
      <w:r w:rsidRPr="00B534BE">
        <w:rPr>
          <w:rFonts w:ascii="Times New Roman" w:hAnsi="Times New Roman"/>
          <w:sz w:val="28"/>
          <w:szCs w:val="28"/>
        </w:rPr>
        <w:t xml:space="preserve">нелегально, с дальнейшей отработкой данных лиц на причастность к экстремистской и террористической деятельности. В ходе оперативно-розыскных мероприятий осуществлялась проверка гостиниц, находящиеся на территории района, общежитий, рынков, других мест возможного появления лиц, указанной категории (жилища граждан, не имеющих постоянного источника доходов, ранее судимых, представляющих оперативный интерес). Руководители, а также работники гостиниц ориентированы на выявление лиц вновь, прибывших на </w:t>
      </w:r>
      <w:r w:rsidRPr="00B534BE">
        <w:rPr>
          <w:rFonts w:ascii="Times New Roman" w:hAnsi="Times New Roman"/>
          <w:spacing w:val="-1"/>
          <w:sz w:val="28"/>
          <w:szCs w:val="28"/>
        </w:rPr>
        <w:t xml:space="preserve">территорию района с доведением информации до сотрудников ГУР и сотрудников </w:t>
      </w:r>
      <w:r w:rsidRPr="00B534BE">
        <w:rPr>
          <w:rFonts w:ascii="Times New Roman" w:hAnsi="Times New Roman"/>
          <w:sz w:val="28"/>
          <w:szCs w:val="28"/>
        </w:rPr>
        <w:t>ТП УФМС по Усть-Ишимскому району. При проведении про</w:t>
      </w:r>
      <w:r w:rsidR="00EE1695">
        <w:rPr>
          <w:rFonts w:ascii="Times New Roman" w:hAnsi="Times New Roman"/>
          <w:sz w:val="28"/>
          <w:szCs w:val="28"/>
        </w:rPr>
        <w:t>филактических мероприятий в 2020</w:t>
      </w:r>
      <w:r w:rsidRPr="00B534BE">
        <w:rPr>
          <w:rFonts w:ascii="Times New Roman" w:hAnsi="Times New Roman"/>
          <w:sz w:val="28"/>
          <w:szCs w:val="28"/>
        </w:rPr>
        <w:t xml:space="preserve"> году </w:t>
      </w:r>
      <w:r w:rsidR="006C15A5">
        <w:rPr>
          <w:rFonts w:ascii="Times New Roman" w:hAnsi="Times New Roman"/>
          <w:sz w:val="28"/>
          <w:szCs w:val="28"/>
        </w:rPr>
        <w:t>на территории обс</w:t>
      </w:r>
      <w:r w:rsidR="00A27205">
        <w:rPr>
          <w:rFonts w:ascii="Times New Roman" w:hAnsi="Times New Roman"/>
          <w:sz w:val="28"/>
          <w:szCs w:val="28"/>
        </w:rPr>
        <w:t>луживания ОМВД России по Усть-Ишимскому району поставлено 6 иностранных граждан (АППГ-26), в настоящее время на законных основаниях в муниципалитете находятся 5 лиц (АППГ-4). В ходе отработки данных лиц на причастность к экстремистской и террористической деятельности информации, предоставляющей оперативный интерес, не получено. Нарушений миграционного законодательства РФ на территории Усть-Ишимского района не выявлено.</w:t>
      </w:r>
    </w:p>
    <w:p w:rsidR="00BE242D" w:rsidRDefault="00632F22"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sidRPr="00B534BE">
        <w:rPr>
          <w:rFonts w:ascii="Times New Roman" w:hAnsi="Times New Roman"/>
          <w:sz w:val="28"/>
          <w:szCs w:val="28"/>
        </w:rPr>
        <w:t xml:space="preserve">В целях выявления оружия, находящегося в незаконном обороте в </w:t>
      </w:r>
      <w:r w:rsidRPr="00B534BE">
        <w:rPr>
          <w:rFonts w:ascii="Times New Roman" w:hAnsi="Times New Roman"/>
          <w:spacing w:val="-1"/>
          <w:sz w:val="28"/>
          <w:szCs w:val="28"/>
        </w:rPr>
        <w:t>анализируемом периоде проведены комплексно-оперативные профилактические мероприятия "Охота", "Арсенал", "Браконьер", "Правопорядок - улица", в рамках данных мероприятий проведен</w:t>
      </w:r>
      <w:r w:rsidR="00BE242D">
        <w:rPr>
          <w:rFonts w:ascii="Times New Roman" w:hAnsi="Times New Roman"/>
          <w:spacing w:val="-1"/>
          <w:sz w:val="28"/>
          <w:szCs w:val="28"/>
        </w:rPr>
        <w:t>ы рейды, по результатам которых, из</w:t>
      </w:r>
      <w:r w:rsidRPr="00B534BE">
        <w:rPr>
          <w:rFonts w:ascii="Times New Roman" w:hAnsi="Times New Roman"/>
          <w:spacing w:val="-1"/>
          <w:sz w:val="28"/>
          <w:szCs w:val="28"/>
        </w:rPr>
        <w:t xml:space="preserve"> незаконного </w:t>
      </w:r>
      <w:r w:rsidRPr="00B534BE">
        <w:rPr>
          <w:rFonts w:ascii="Times New Roman" w:hAnsi="Times New Roman"/>
          <w:sz w:val="28"/>
          <w:szCs w:val="28"/>
        </w:rPr>
        <w:t xml:space="preserve">оборота изъято - </w:t>
      </w:r>
      <w:r w:rsidR="00A84AF4">
        <w:rPr>
          <w:rFonts w:ascii="Times New Roman" w:hAnsi="Times New Roman"/>
          <w:sz w:val="28"/>
          <w:szCs w:val="28"/>
        </w:rPr>
        <w:t>4</w:t>
      </w:r>
      <w:r w:rsidRPr="00B534BE">
        <w:rPr>
          <w:rFonts w:ascii="Times New Roman" w:hAnsi="Times New Roman"/>
          <w:sz w:val="28"/>
          <w:szCs w:val="28"/>
        </w:rPr>
        <w:t xml:space="preserve"> (АППГ </w:t>
      </w:r>
      <w:r w:rsidR="00BE242D">
        <w:rPr>
          <w:rFonts w:ascii="Times New Roman" w:hAnsi="Times New Roman"/>
          <w:sz w:val="28"/>
          <w:szCs w:val="28"/>
        </w:rPr>
        <w:t>–</w:t>
      </w:r>
      <w:r w:rsidR="00A84AF4">
        <w:rPr>
          <w:rFonts w:ascii="Times New Roman" w:hAnsi="Times New Roman"/>
          <w:sz w:val="28"/>
          <w:szCs w:val="28"/>
        </w:rPr>
        <w:t xml:space="preserve"> 1</w:t>
      </w:r>
      <w:r w:rsidRPr="00B534BE">
        <w:rPr>
          <w:rFonts w:ascii="Times New Roman" w:hAnsi="Times New Roman"/>
          <w:sz w:val="28"/>
          <w:szCs w:val="28"/>
        </w:rPr>
        <w:t xml:space="preserve">) единицы </w:t>
      </w:r>
      <w:r w:rsidR="00A84AF4">
        <w:rPr>
          <w:rFonts w:ascii="Times New Roman" w:hAnsi="Times New Roman"/>
          <w:sz w:val="28"/>
          <w:szCs w:val="28"/>
        </w:rPr>
        <w:t>незарегистрированного оружия, 4</w:t>
      </w:r>
      <w:r w:rsidRPr="00B534BE">
        <w:rPr>
          <w:rFonts w:ascii="Times New Roman" w:hAnsi="Times New Roman"/>
          <w:sz w:val="28"/>
          <w:szCs w:val="28"/>
        </w:rPr>
        <w:t xml:space="preserve"> (АППГ </w:t>
      </w:r>
      <w:r w:rsidR="00A84AF4">
        <w:rPr>
          <w:rFonts w:ascii="Times New Roman" w:hAnsi="Times New Roman"/>
          <w:spacing w:val="-1"/>
          <w:sz w:val="28"/>
          <w:szCs w:val="28"/>
        </w:rPr>
        <w:t>- 8</w:t>
      </w:r>
      <w:r w:rsidRPr="00B534BE">
        <w:rPr>
          <w:rFonts w:ascii="Times New Roman" w:hAnsi="Times New Roman"/>
          <w:spacing w:val="-1"/>
          <w:sz w:val="28"/>
          <w:szCs w:val="28"/>
        </w:rPr>
        <w:t>) единиц - за нарушения административного законодательства.</w:t>
      </w:r>
    </w:p>
    <w:p w:rsidR="003631C1" w:rsidRDefault="003631C1"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Pr>
          <w:rFonts w:ascii="Times New Roman" w:hAnsi="Times New Roman"/>
          <w:spacing w:val="-1"/>
          <w:sz w:val="28"/>
          <w:szCs w:val="28"/>
        </w:rPr>
        <w:t>В 2020-2019 годах, п</w:t>
      </w:r>
      <w:r w:rsidR="00BE242D">
        <w:rPr>
          <w:rFonts w:ascii="Times New Roman" w:hAnsi="Times New Roman"/>
          <w:spacing w:val="-1"/>
          <w:sz w:val="28"/>
          <w:szCs w:val="28"/>
        </w:rPr>
        <w:t xml:space="preserve">роводимыми </w:t>
      </w:r>
      <w:r>
        <w:rPr>
          <w:rFonts w:ascii="Times New Roman" w:hAnsi="Times New Roman"/>
          <w:spacing w:val="-1"/>
          <w:sz w:val="28"/>
          <w:szCs w:val="28"/>
        </w:rPr>
        <w:t>проверками магазинов, библиотек</w:t>
      </w:r>
      <w:r w:rsidR="00BE242D">
        <w:rPr>
          <w:rFonts w:ascii="Times New Roman" w:hAnsi="Times New Roman"/>
          <w:spacing w:val="-1"/>
          <w:sz w:val="28"/>
          <w:szCs w:val="28"/>
        </w:rPr>
        <w:t xml:space="preserve">, киосков ОПС </w:t>
      </w:r>
      <w:proofErr w:type="spellStart"/>
      <w:r w:rsidR="00BE242D">
        <w:rPr>
          <w:rFonts w:ascii="Times New Roman" w:hAnsi="Times New Roman"/>
          <w:spacing w:val="-1"/>
          <w:sz w:val="28"/>
          <w:szCs w:val="28"/>
        </w:rPr>
        <w:t>Тевризского</w:t>
      </w:r>
      <w:proofErr w:type="spellEnd"/>
      <w:r w:rsidR="00BE242D">
        <w:rPr>
          <w:rFonts w:ascii="Times New Roman" w:hAnsi="Times New Roman"/>
          <w:spacing w:val="-1"/>
          <w:sz w:val="28"/>
          <w:szCs w:val="28"/>
        </w:rPr>
        <w:t xml:space="preserve"> почтамта, осуществляющих </w:t>
      </w:r>
      <w:r>
        <w:rPr>
          <w:rFonts w:ascii="Times New Roman" w:hAnsi="Times New Roman"/>
          <w:spacing w:val="-1"/>
          <w:sz w:val="28"/>
          <w:szCs w:val="28"/>
        </w:rPr>
        <w:t xml:space="preserve">продажу печатной продукции, фактов наличия литературы экстремистского толка, лиц, </w:t>
      </w:r>
      <w:r>
        <w:rPr>
          <w:rFonts w:ascii="Times New Roman" w:hAnsi="Times New Roman"/>
          <w:spacing w:val="-1"/>
          <w:sz w:val="28"/>
          <w:szCs w:val="28"/>
        </w:rPr>
        <w:lastRenderedPageBreak/>
        <w:t>занимающихся их распространением, не выявлено.</w:t>
      </w:r>
    </w:p>
    <w:p w:rsidR="00BE242D" w:rsidRDefault="003631C1"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r>
        <w:rPr>
          <w:rFonts w:ascii="Times New Roman" w:hAnsi="Times New Roman"/>
          <w:spacing w:val="-1"/>
          <w:sz w:val="28"/>
          <w:szCs w:val="28"/>
        </w:rPr>
        <w:t>В 2019 году в ходе мониторинга сети «Интернет» на территории Усть-Ишимского района был выявлен житель с. Усть-Ишим, который разместил на своей странице социальной сети «</w:t>
      </w:r>
      <w:proofErr w:type="spellStart"/>
      <w:r>
        <w:rPr>
          <w:rFonts w:ascii="Times New Roman" w:hAnsi="Times New Roman"/>
          <w:spacing w:val="-1"/>
          <w:sz w:val="28"/>
          <w:szCs w:val="28"/>
        </w:rPr>
        <w:t>ВКонтакте</w:t>
      </w:r>
      <w:proofErr w:type="spellEnd"/>
      <w:r>
        <w:rPr>
          <w:rFonts w:ascii="Times New Roman" w:hAnsi="Times New Roman"/>
          <w:spacing w:val="-1"/>
          <w:sz w:val="28"/>
          <w:szCs w:val="28"/>
        </w:rPr>
        <w:t>» текстовый визуальный материал, включенный в федеральный список экстремистских материалов Министерств</w:t>
      </w:r>
      <w:r w:rsidR="00A84AF4">
        <w:rPr>
          <w:rFonts w:ascii="Times New Roman" w:hAnsi="Times New Roman"/>
          <w:spacing w:val="-1"/>
          <w:sz w:val="28"/>
          <w:szCs w:val="28"/>
        </w:rPr>
        <w:t xml:space="preserve">а юстиции России. </w:t>
      </w:r>
    </w:p>
    <w:p w:rsidR="00452094" w:rsidRPr="00BE242D" w:rsidRDefault="00452094" w:rsidP="00BE242D">
      <w:pPr>
        <w:widowControl w:val="0"/>
        <w:shd w:val="clear" w:color="auto" w:fill="FFFFFF"/>
        <w:autoSpaceDE w:val="0"/>
        <w:autoSpaceDN w:val="0"/>
        <w:adjustRightInd w:val="0"/>
        <w:spacing w:after="0" w:line="341" w:lineRule="exact"/>
        <w:ind w:left="24" w:right="10" w:firstLine="562"/>
        <w:jc w:val="both"/>
        <w:rPr>
          <w:rFonts w:ascii="Times New Roman" w:hAnsi="Times New Roman"/>
          <w:spacing w:val="-1"/>
          <w:sz w:val="28"/>
          <w:szCs w:val="28"/>
        </w:rPr>
      </w:pPr>
    </w:p>
    <w:p w:rsidR="00632F22" w:rsidRPr="001319AC" w:rsidRDefault="00632F22" w:rsidP="001319AC">
      <w:pPr>
        <w:autoSpaceDE w:val="0"/>
        <w:autoSpaceDN w:val="0"/>
        <w:adjustRightInd w:val="0"/>
        <w:jc w:val="center"/>
        <w:outlineLvl w:val="1"/>
        <w:rPr>
          <w:rFonts w:ascii="Times New Roman" w:hAnsi="Times New Roman"/>
          <w:sz w:val="28"/>
          <w:szCs w:val="28"/>
        </w:rPr>
      </w:pPr>
      <w:r w:rsidRPr="00662597">
        <w:rPr>
          <w:rFonts w:ascii="Times New Roman" w:hAnsi="Times New Roman"/>
          <w:sz w:val="28"/>
          <w:szCs w:val="28"/>
        </w:rPr>
        <w:t>Раздел 3. Цели и задачи Подпрограммы</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Целью Подпрограммы является организация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администрации Усть-Ишимского муниципального района Омской области,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p w:rsidR="00A8680A" w:rsidRDefault="00632F22" w:rsidP="00A8680A">
      <w:pPr>
        <w:autoSpaceDE w:val="0"/>
        <w:autoSpaceDN w:val="0"/>
        <w:adjustRightInd w:val="0"/>
        <w:jc w:val="both"/>
        <w:rPr>
          <w:rFonts w:ascii="Times New Roman" w:hAnsi="Times New Roman"/>
        </w:rPr>
      </w:pPr>
      <w:r w:rsidRPr="00690FE3">
        <w:rPr>
          <w:rFonts w:ascii="Times New Roman" w:hAnsi="Times New Roman"/>
          <w:b/>
          <w:sz w:val="28"/>
          <w:szCs w:val="28"/>
        </w:rPr>
        <w:t>-</w:t>
      </w:r>
      <w:r w:rsidRPr="00B534BE">
        <w:rPr>
          <w:rFonts w:ascii="Times New Roman" w:hAnsi="Times New Roman"/>
          <w:sz w:val="28"/>
          <w:szCs w:val="28"/>
        </w:rPr>
        <w:t xml:space="preserve"> Задача №1 </w:t>
      </w:r>
      <w:r>
        <w:rPr>
          <w:rFonts w:ascii="Times New Roman" w:eastAsia="Calibri" w:hAnsi="Times New Roman"/>
          <w:sz w:val="28"/>
          <w:szCs w:val="28"/>
          <w:lang w:eastAsia="en-US"/>
        </w:rPr>
        <w:t>Создание благоприятной и максимально безопасной для населения обстановки в жилом секторе, на улицах и в других общественных местах</w:t>
      </w:r>
      <w:r>
        <w:rPr>
          <w:rFonts w:ascii="Times New Roman" w:hAnsi="Times New Roman"/>
          <w:sz w:val="28"/>
          <w:szCs w:val="28"/>
        </w:rPr>
        <w:br/>
      </w:r>
      <w:r w:rsidR="00A8680A">
        <w:rPr>
          <w:rFonts w:ascii="Times New Roman" w:hAnsi="Times New Roman"/>
          <w:sz w:val="28"/>
          <w:szCs w:val="28"/>
        </w:rPr>
        <w:t xml:space="preserve">- Задача№2 </w:t>
      </w:r>
      <w:r>
        <w:rPr>
          <w:rFonts w:ascii="Times New Roman" w:hAnsi="Times New Roman"/>
          <w:sz w:val="28"/>
          <w:szCs w:val="28"/>
        </w:rPr>
        <w:t>Обеспечить системами видеонаблюдения, охранной сигнализации, кнопками экстренного вызова, детекторами обнаружения взрывчатки и отравляющих веществ, металлоискателями,  средствами ограничения доступа граждан и транспортных средств на объектах с массовым пребыванием людей и прилегающей к ней территории.</w:t>
      </w:r>
      <w:r w:rsidRPr="00B534BE">
        <w:rPr>
          <w:rFonts w:ascii="Times New Roman" w:hAnsi="Times New Roman"/>
          <w:sz w:val="28"/>
          <w:szCs w:val="28"/>
        </w:rPr>
        <w:br/>
      </w:r>
    </w:p>
    <w:p w:rsidR="00632F22" w:rsidRPr="00A8680A" w:rsidRDefault="00632F22" w:rsidP="00A8680A">
      <w:pPr>
        <w:autoSpaceDE w:val="0"/>
        <w:autoSpaceDN w:val="0"/>
        <w:adjustRightInd w:val="0"/>
        <w:ind w:left="1416" w:firstLine="708"/>
        <w:jc w:val="both"/>
        <w:rPr>
          <w:rFonts w:ascii="Times New Roman" w:hAnsi="Times New Roman"/>
          <w:sz w:val="28"/>
          <w:szCs w:val="28"/>
        </w:rPr>
      </w:pPr>
      <w:r w:rsidRPr="00662597">
        <w:rPr>
          <w:rFonts w:ascii="Times New Roman" w:hAnsi="Times New Roman"/>
          <w:sz w:val="28"/>
          <w:szCs w:val="28"/>
        </w:rPr>
        <w:t>Раздел 4. Сроки реализации Подпрограммы</w:t>
      </w:r>
    </w:p>
    <w:p w:rsidR="00A8680A" w:rsidRPr="00A23177" w:rsidRDefault="00632F22" w:rsidP="00A23177">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 xml:space="preserve">Реализация Подпрограммы составляет 7 лет  с </w:t>
      </w:r>
      <w:r w:rsidR="00EE1695">
        <w:rPr>
          <w:rFonts w:ascii="Times New Roman" w:hAnsi="Times New Roman"/>
          <w:sz w:val="28"/>
          <w:szCs w:val="28"/>
        </w:rPr>
        <w:t>2021-2027</w:t>
      </w:r>
      <w:r w:rsidRPr="00B534BE">
        <w:rPr>
          <w:rFonts w:ascii="Times New Roman" w:hAnsi="Times New Roman"/>
          <w:sz w:val="28"/>
          <w:szCs w:val="28"/>
        </w:rPr>
        <w:t xml:space="preserve"> годах в один этап.</w:t>
      </w:r>
    </w:p>
    <w:p w:rsidR="00632F22" w:rsidRPr="00452094" w:rsidRDefault="00632F22" w:rsidP="00452094">
      <w:pPr>
        <w:autoSpaceDE w:val="0"/>
        <w:autoSpaceDN w:val="0"/>
        <w:adjustRightInd w:val="0"/>
        <w:ind w:firstLine="540"/>
        <w:jc w:val="center"/>
        <w:rPr>
          <w:rFonts w:ascii="Times New Roman" w:hAnsi="Times New Roman"/>
          <w:sz w:val="28"/>
          <w:szCs w:val="28"/>
        </w:rPr>
      </w:pPr>
      <w:r w:rsidRPr="00662597">
        <w:rPr>
          <w:rFonts w:ascii="Times New Roman" w:hAnsi="Times New Roman"/>
          <w:sz w:val="28"/>
          <w:szCs w:val="28"/>
        </w:rPr>
        <w:t>Раздел 5. Описание входящих в состав подпрограмм основных мероприятий и (или) ведомственных целевых программ.</w:t>
      </w:r>
    </w:p>
    <w:tbl>
      <w:tblPr>
        <w:tblpPr w:leftFromText="180" w:rightFromText="180" w:vertAnchor="text" w:horzAnchor="margin" w:tblpXSpec="center" w:tblpY="461"/>
        <w:tblW w:w="10206" w:type="dxa"/>
        <w:tblLayout w:type="fixed"/>
        <w:tblCellMar>
          <w:left w:w="70" w:type="dxa"/>
          <w:right w:w="70" w:type="dxa"/>
        </w:tblCellMar>
        <w:tblLook w:val="0000" w:firstRow="0" w:lastRow="0" w:firstColumn="0" w:lastColumn="0" w:noHBand="0" w:noVBand="0"/>
      </w:tblPr>
      <w:tblGrid>
        <w:gridCol w:w="810"/>
        <w:gridCol w:w="41"/>
        <w:gridCol w:w="4819"/>
        <w:gridCol w:w="4536"/>
      </w:tblGrid>
      <w:tr w:rsidR="00A8680A" w:rsidRPr="00B534BE" w:rsidTr="00A8680A">
        <w:trPr>
          <w:trHeight w:val="36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N  </w:t>
            </w:r>
            <w:r w:rsidRPr="00A8680A">
              <w:br/>
              <w:t xml:space="preserve">п/п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Наименование мероприятия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Технико-экономическое     </w:t>
            </w:r>
            <w:r w:rsidRPr="00A8680A">
              <w:br/>
              <w:t xml:space="preserve">обоснование          </w:t>
            </w:r>
          </w:p>
        </w:tc>
      </w:tr>
      <w:tr w:rsidR="00A8680A" w:rsidRPr="00B534BE" w:rsidTr="00A8680A">
        <w:trPr>
          <w:trHeight w:val="24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1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2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3               </w:t>
            </w:r>
          </w:p>
        </w:tc>
      </w:tr>
      <w:tr w:rsidR="00A8680A" w:rsidRPr="00B534BE" w:rsidTr="00A8680A">
        <w:trPr>
          <w:trHeight w:val="360"/>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1. Организационные  меры по профилактике и предупреждению экстремизма и терроризма в Усть-Ишимском муниципальном районе                                    </w:t>
            </w:r>
          </w:p>
        </w:tc>
      </w:tr>
      <w:tr w:rsidR="00A8680A" w:rsidRPr="00B534BE" w:rsidTr="00A8680A">
        <w:trPr>
          <w:trHeight w:val="1200"/>
        </w:trPr>
        <w:tc>
          <w:tcPr>
            <w:tcW w:w="810"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lastRenderedPageBreak/>
              <w:t xml:space="preserve">1.1  </w:t>
            </w:r>
          </w:p>
        </w:tc>
        <w:tc>
          <w:tcPr>
            <w:tcW w:w="4860" w:type="dxa"/>
            <w:gridSpan w:val="2"/>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Организация постоянно действующих семинаров практикующих психологов, специалистов социальной помощи семье и детям, школьных психологов работающих несовершеннолетними и молодежью.склонными к совершению правонарушений. </w:t>
            </w:r>
          </w:p>
        </w:tc>
        <w:tc>
          <w:tcPr>
            <w:tcW w:w="4536" w:type="dxa"/>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t xml:space="preserve">Приобретение призов, организационно-оформительские  </w:t>
            </w:r>
            <w:r w:rsidRPr="00A8680A">
              <w:br/>
              <w:t xml:space="preserve">расходы (канцелярских товаров,):        </w:t>
            </w:r>
            <w:r w:rsidRPr="00A8680A">
              <w:br/>
            </w:r>
          </w:p>
        </w:tc>
      </w:tr>
      <w:tr w:rsidR="00A8680A" w:rsidRPr="00B534BE" w:rsidTr="00A8680A">
        <w:trPr>
          <w:trHeight w:val="865"/>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rPr>
                <w:rFonts w:eastAsia="Calibri"/>
                <w:lang w:eastAsia="en-US"/>
              </w:rPr>
            </w:pPr>
            <w:r w:rsidRPr="00A8680A">
              <w:rPr>
                <w:rFonts w:eastAsia="Calibri"/>
                <w:lang w:eastAsia="en-US"/>
              </w:rPr>
              <w:t>1.2           Информационно-методическое обеспечение профилактики и предупреждению экстремизма и терроризма , проведение социально-культурных мероприятий в данной сфере</w:t>
            </w:r>
          </w:p>
        </w:tc>
      </w:tr>
      <w:tr w:rsidR="00A8680A" w:rsidRPr="00B534BE" w:rsidTr="00A8680A">
        <w:trPr>
          <w:trHeight w:val="865"/>
        </w:trPr>
        <w:tc>
          <w:tcPr>
            <w:tcW w:w="10206" w:type="dxa"/>
            <w:gridSpan w:val="4"/>
            <w:tcBorders>
              <w:top w:val="single" w:sz="6" w:space="0" w:color="auto"/>
              <w:left w:val="single" w:sz="6" w:space="0" w:color="auto"/>
              <w:bottom w:val="single" w:sz="6" w:space="0" w:color="auto"/>
              <w:right w:val="single" w:sz="6" w:space="0" w:color="auto"/>
            </w:tcBorders>
          </w:tcPr>
          <w:p w:rsidR="00A8680A" w:rsidRPr="00A8680A" w:rsidRDefault="00A8680A" w:rsidP="00A8680A">
            <w:pPr>
              <w:pStyle w:val="ConsPlusCell"/>
            </w:pPr>
            <w:r w:rsidRPr="00A8680A">
              <w:rPr>
                <w:rFonts w:eastAsia="Calibri"/>
                <w:lang w:eastAsia="en-US"/>
              </w:rPr>
              <w:t>2. Материально-технические мероприятия, связанные с профилактикой наркомании и предупреждением экстремизма и терроризма</w:t>
            </w:r>
          </w:p>
        </w:tc>
      </w:tr>
      <w:tr w:rsidR="00A8680A" w:rsidRPr="00B534BE" w:rsidTr="00A8680A">
        <w:trPr>
          <w:trHeight w:val="1440"/>
        </w:trPr>
        <w:tc>
          <w:tcPr>
            <w:tcW w:w="851" w:type="dxa"/>
            <w:gridSpan w:val="2"/>
            <w:tcBorders>
              <w:top w:val="single" w:sz="6" w:space="0" w:color="auto"/>
              <w:left w:val="single" w:sz="6" w:space="0" w:color="auto"/>
              <w:bottom w:val="single" w:sz="6" w:space="0" w:color="auto"/>
              <w:right w:val="single" w:sz="6" w:space="0" w:color="auto"/>
            </w:tcBorders>
          </w:tcPr>
          <w:p w:rsidR="00A8680A" w:rsidRPr="00A8680A" w:rsidRDefault="007D02E5" w:rsidP="00A8680A">
            <w:pPr>
              <w:pStyle w:val="ConsPlusCell"/>
            </w:pPr>
            <w:r>
              <w:t>2.1</w:t>
            </w:r>
          </w:p>
        </w:tc>
        <w:tc>
          <w:tcPr>
            <w:tcW w:w="4819" w:type="dxa"/>
            <w:tcBorders>
              <w:top w:val="single" w:sz="6" w:space="0" w:color="auto"/>
              <w:left w:val="single" w:sz="6" w:space="0" w:color="auto"/>
              <w:bottom w:val="single" w:sz="6" w:space="0" w:color="auto"/>
              <w:right w:val="single" w:sz="6" w:space="0" w:color="auto"/>
            </w:tcBorders>
          </w:tcPr>
          <w:p w:rsidR="00A8680A" w:rsidRPr="00A8680A" w:rsidRDefault="00A8680A" w:rsidP="007D02E5">
            <w:pPr>
              <w:spacing w:line="240" w:lineRule="auto"/>
              <w:rPr>
                <w:rFonts w:ascii="Times New Roman" w:eastAsia="Calibri" w:hAnsi="Times New Roman"/>
                <w:sz w:val="28"/>
                <w:szCs w:val="28"/>
                <w:lang w:eastAsia="en-US"/>
              </w:rPr>
            </w:pPr>
            <w:r w:rsidRPr="00A8680A">
              <w:rPr>
                <w:rFonts w:ascii="Times New Roman" w:eastAsia="Calibri" w:hAnsi="Times New Roman"/>
                <w:sz w:val="28"/>
                <w:szCs w:val="28"/>
                <w:lang w:eastAsia="en-US"/>
              </w:rPr>
              <w:t>Обеспечение функционирования и развитие систем аппаратно-программного комплекса "Безопасный город" (Безопасное село) - установка камер видеонаблюдения</w:t>
            </w:r>
            <w:r w:rsidR="007D02E5">
              <w:rPr>
                <w:rFonts w:ascii="Times New Roman" w:eastAsia="Calibri" w:hAnsi="Times New Roman"/>
                <w:sz w:val="28"/>
                <w:szCs w:val="28"/>
                <w:lang w:eastAsia="en-US"/>
              </w:rPr>
              <w:t>.</w:t>
            </w:r>
            <w:r w:rsidRPr="00A8680A">
              <w:rPr>
                <w:rFonts w:ascii="Times New Roman" w:eastAsia="Calibri" w:hAnsi="Times New Roman"/>
                <w:sz w:val="28"/>
                <w:szCs w:val="28"/>
                <w:lang w:eastAsia="en-US"/>
              </w:rPr>
              <w:t xml:space="preserve"> </w:t>
            </w:r>
          </w:p>
        </w:tc>
        <w:tc>
          <w:tcPr>
            <w:tcW w:w="4536" w:type="dxa"/>
            <w:tcBorders>
              <w:top w:val="single" w:sz="6" w:space="0" w:color="auto"/>
              <w:left w:val="single" w:sz="6" w:space="0" w:color="auto"/>
              <w:bottom w:val="single" w:sz="6" w:space="0" w:color="auto"/>
              <w:right w:val="single" w:sz="6" w:space="0" w:color="auto"/>
            </w:tcBorders>
            <w:shd w:val="clear" w:color="auto" w:fill="auto"/>
          </w:tcPr>
          <w:p w:rsidR="00A8680A" w:rsidRPr="00A8680A" w:rsidRDefault="00A8680A" w:rsidP="00A8680A">
            <w:pPr>
              <w:pStyle w:val="ConsPlusCell"/>
              <w:rPr>
                <w:rFonts w:eastAsia="Calibri"/>
                <w:lang w:eastAsia="en-US"/>
              </w:rPr>
            </w:pPr>
            <w:r w:rsidRPr="00A8680A">
              <w:rPr>
                <w:rFonts w:eastAsia="Calibri"/>
                <w:lang w:eastAsia="en-US"/>
              </w:rPr>
              <w:t>Обеспечение функционирования и развитие систем аппаратно-программного комплекса</w:t>
            </w:r>
          </w:p>
          <w:p w:rsidR="00A8680A" w:rsidRPr="00A8680A" w:rsidRDefault="00A8680A" w:rsidP="00A8680A">
            <w:pPr>
              <w:pStyle w:val="ConsPlusCell"/>
            </w:pPr>
          </w:p>
        </w:tc>
      </w:tr>
    </w:tbl>
    <w:p w:rsidR="007D02E5" w:rsidRDefault="007D02E5" w:rsidP="00A8680A">
      <w:pPr>
        <w:autoSpaceDE w:val="0"/>
        <w:autoSpaceDN w:val="0"/>
        <w:adjustRightInd w:val="0"/>
        <w:spacing w:after="0"/>
        <w:jc w:val="center"/>
        <w:rPr>
          <w:rFonts w:ascii="Times New Roman" w:hAnsi="Times New Roman"/>
          <w:sz w:val="28"/>
          <w:szCs w:val="28"/>
        </w:rPr>
      </w:pPr>
    </w:p>
    <w:p w:rsidR="00632F22" w:rsidRPr="00662597" w:rsidRDefault="00632F22" w:rsidP="00A8680A">
      <w:pPr>
        <w:autoSpaceDE w:val="0"/>
        <w:autoSpaceDN w:val="0"/>
        <w:adjustRightInd w:val="0"/>
        <w:spacing w:after="0"/>
        <w:jc w:val="center"/>
        <w:rPr>
          <w:rFonts w:ascii="Times New Roman" w:hAnsi="Times New Roman"/>
          <w:sz w:val="28"/>
          <w:szCs w:val="28"/>
        </w:rPr>
      </w:pPr>
      <w:r w:rsidRPr="00662597">
        <w:rPr>
          <w:rFonts w:ascii="Times New Roman" w:hAnsi="Times New Roman"/>
          <w:sz w:val="28"/>
          <w:szCs w:val="28"/>
        </w:rPr>
        <w:t>Раздел 6. Описание мероприятий и целевых индикаторов их выполнения</w:t>
      </w:r>
    </w:p>
    <w:p w:rsidR="00632F22" w:rsidRPr="00B534BE" w:rsidRDefault="00632F22" w:rsidP="00A8680A">
      <w:pPr>
        <w:autoSpaceDE w:val="0"/>
        <w:autoSpaceDN w:val="0"/>
        <w:adjustRightInd w:val="0"/>
        <w:spacing w:after="0"/>
        <w:jc w:val="center"/>
        <w:outlineLvl w:val="2"/>
        <w:rPr>
          <w:rFonts w:ascii="Times New Roman" w:hAnsi="Times New Roman"/>
          <w:sz w:val="28"/>
          <w:szCs w:val="28"/>
        </w:rPr>
      </w:pPr>
      <w:r w:rsidRPr="00B534BE">
        <w:rPr>
          <w:rFonts w:ascii="Times New Roman" w:hAnsi="Times New Roman"/>
          <w:sz w:val="28"/>
          <w:szCs w:val="28"/>
        </w:rPr>
        <w:t>Предварительная оценка количественных показателей</w:t>
      </w:r>
    </w:p>
    <w:p w:rsidR="00632F22" w:rsidRPr="00B534BE" w:rsidRDefault="00632F22" w:rsidP="00A8680A">
      <w:pPr>
        <w:autoSpaceDE w:val="0"/>
        <w:autoSpaceDN w:val="0"/>
        <w:adjustRightInd w:val="0"/>
        <w:spacing w:after="0"/>
        <w:jc w:val="center"/>
        <w:rPr>
          <w:rFonts w:ascii="Times New Roman" w:hAnsi="Times New Roman"/>
          <w:sz w:val="28"/>
          <w:szCs w:val="28"/>
        </w:rPr>
      </w:pPr>
      <w:r w:rsidRPr="00B534BE">
        <w:rPr>
          <w:rFonts w:ascii="Times New Roman" w:hAnsi="Times New Roman"/>
          <w:sz w:val="28"/>
          <w:szCs w:val="28"/>
        </w:rPr>
        <w:t>целевых индикаторов</w:t>
      </w:r>
    </w:p>
    <w:p w:rsidR="00632F22" w:rsidRPr="00B534BE" w:rsidRDefault="007D02E5" w:rsidP="00632F22">
      <w:pPr>
        <w:autoSpaceDE w:val="0"/>
        <w:autoSpaceDN w:val="0"/>
        <w:adjustRightInd w:val="0"/>
        <w:jc w:val="both"/>
        <w:rPr>
          <w:rFonts w:ascii="Times New Roman" w:hAnsi="Times New Roman"/>
          <w:sz w:val="28"/>
          <w:szCs w:val="28"/>
        </w:rPr>
      </w:pPr>
      <w:r>
        <w:rPr>
          <w:rFonts w:ascii="Times New Roman" w:hAnsi="Times New Roman"/>
          <w:sz w:val="28"/>
          <w:szCs w:val="28"/>
        </w:rPr>
        <w:t>Основное м</w:t>
      </w:r>
      <w:r w:rsidR="00632F22" w:rsidRPr="00B534BE">
        <w:rPr>
          <w:rFonts w:ascii="Times New Roman" w:hAnsi="Times New Roman"/>
          <w:sz w:val="28"/>
          <w:szCs w:val="28"/>
        </w:rPr>
        <w:t>ероприятия № 1. Организационные  меры по профилактике и предупреждению экстремизма и терроризма в Уст</w:t>
      </w:r>
      <w:r>
        <w:rPr>
          <w:rFonts w:ascii="Times New Roman" w:hAnsi="Times New Roman"/>
          <w:sz w:val="28"/>
          <w:szCs w:val="28"/>
        </w:rPr>
        <w:t>ь-Ишимском муниципальном районе.</w:t>
      </w:r>
      <w:r w:rsidR="00632F22" w:rsidRPr="00B534BE">
        <w:rPr>
          <w:rFonts w:ascii="Times New Roman" w:hAnsi="Times New Roman"/>
          <w:sz w:val="28"/>
          <w:szCs w:val="28"/>
        </w:rPr>
        <w:t xml:space="preserve">    </w:t>
      </w:r>
    </w:p>
    <w:p w:rsidR="00632F22" w:rsidRPr="00B534BE" w:rsidRDefault="00632F22" w:rsidP="00632F22">
      <w:pPr>
        <w:pStyle w:val="ConsPlusCell"/>
        <w:jc w:val="both"/>
      </w:pPr>
      <w:r w:rsidRPr="00B534BE">
        <w:t xml:space="preserve"> -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на территории Усть-Ишимского муниципального района;   </w:t>
      </w:r>
    </w:p>
    <w:p w:rsidR="00632F22" w:rsidRPr="00B534BE" w:rsidRDefault="00A8680A" w:rsidP="00632F22">
      <w:pPr>
        <w:pStyle w:val="ConsPlusCell"/>
        <w:jc w:val="both"/>
      </w:pPr>
      <w:r>
        <w:t xml:space="preserve">- Проведение заседаний </w:t>
      </w:r>
      <w:r w:rsidR="00632F22" w:rsidRPr="00B534BE">
        <w:t>Антитеррористи</w:t>
      </w:r>
      <w:r>
        <w:t>ческой комиссии;</w:t>
      </w:r>
    </w:p>
    <w:p w:rsidR="00632F22" w:rsidRPr="00B534BE" w:rsidRDefault="00632F22" w:rsidP="00632F22">
      <w:pPr>
        <w:pStyle w:val="ConsPlusCell"/>
        <w:jc w:val="both"/>
      </w:pPr>
      <w:r w:rsidRPr="00B534BE">
        <w:t>- Проведение учений и  тренировок на объектах с массовым пребыванием людей по отработке действий при угрозе со</w:t>
      </w:r>
      <w:r w:rsidR="00A8680A">
        <w:t>вершения террористического акта;</w:t>
      </w:r>
    </w:p>
    <w:p w:rsidR="00632F22" w:rsidRPr="00B534BE" w:rsidRDefault="00632F22" w:rsidP="00632F22">
      <w:pPr>
        <w:pStyle w:val="ConsPlusCell"/>
        <w:jc w:val="both"/>
      </w:pPr>
      <w:r w:rsidRPr="00B534BE">
        <w:t xml:space="preserve">- Организация постоянного  ухода  за воинскими захоронениями и мемориалами на территории поселения, привлечение к этой деятельности  учащихся школ и молодежь. Проведение торжественных мероприятий в дни исторических и </w:t>
      </w:r>
      <w:r w:rsidR="00A8680A">
        <w:t>памятных для нашей Родины дат;</w:t>
      </w:r>
    </w:p>
    <w:p w:rsidR="00632F22" w:rsidRPr="00B534BE" w:rsidRDefault="00632F22" w:rsidP="00632F22">
      <w:pPr>
        <w:pStyle w:val="ConsPlusCell"/>
        <w:jc w:val="both"/>
      </w:pPr>
      <w:r w:rsidRPr="00B534BE">
        <w:t xml:space="preserve">- Изучение и личное знание работниками Администрации основных потенциальных «болевых точек» территории района (кафе, </w:t>
      </w:r>
      <w:r w:rsidR="00A8680A">
        <w:t xml:space="preserve"> места отдыха и сбора молодежи,</w:t>
      </w:r>
      <w:r w:rsidRPr="00B534BE">
        <w:t xml:space="preserve"> торговые точки), а также лидеров национальных общин, влиятельных лидеров, представляющих интересы местного населения.</w:t>
      </w:r>
    </w:p>
    <w:p w:rsidR="00632F22" w:rsidRPr="00B534BE" w:rsidRDefault="00632F22" w:rsidP="00632F22">
      <w:pPr>
        <w:pStyle w:val="ConsPlusCell"/>
        <w:jc w:val="both"/>
      </w:pPr>
      <w:r w:rsidRPr="00B534BE">
        <w:t xml:space="preserve">- Проведение уроков и мероприятий для учащихся с использованием видеоматериалов «Обыкновенный фашизм», «Список </w:t>
      </w:r>
      <w:proofErr w:type="spellStart"/>
      <w:r w:rsidRPr="00B534BE">
        <w:t>Шиндлера</w:t>
      </w:r>
      <w:proofErr w:type="spellEnd"/>
      <w:r w:rsidRPr="00B534BE">
        <w:t>» и др.</w:t>
      </w:r>
    </w:p>
    <w:p w:rsidR="00632F22" w:rsidRPr="00B534BE" w:rsidRDefault="00632F22" w:rsidP="00632F22">
      <w:pPr>
        <w:pStyle w:val="ConsPlusCell"/>
        <w:jc w:val="both"/>
      </w:pPr>
      <w:r w:rsidRPr="00B534BE">
        <w:lastRenderedPageBreak/>
        <w:t>- Распространение опыта  проведения уроков и  мероприят</w:t>
      </w:r>
      <w:r w:rsidR="004B3E57">
        <w:t xml:space="preserve">ий, направленных на  </w:t>
      </w:r>
      <w:r w:rsidRPr="00B534BE">
        <w:t xml:space="preserve">развитие толерантного  сознания у молодежи;     </w:t>
      </w:r>
    </w:p>
    <w:p w:rsidR="00632F22" w:rsidRPr="00B534BE" w:rsidRDefault="00632F22" w:rsidP="00632F22">
      <w:pPr>
        <w:pStyle w:val="ConsPlusCell"/>
        <w:jc w:val="both"/>
      </w:pPr>
      <w:r w:rsidRPr="00B534BE">
        <w:t>- Распространение среди         педагогов и библиот</w:t>
      </w:r>
      <w:r w:rsidR="004B3E57">
        <w:t xml:space="preserve">екарей информации и материалов, </w:t>
      </w:r>
      <w:r w:rsidRPr="00B534BE">
        <w:t>содействующих повышению  уровня толерантного сознания молодежи;</w:t>
      </w:r>
    </w:p>
    <w:p w:rsidR="00632F22" w:rsidRPr="00B534BE" w:rsidRDefault="00632F22" w:rsidP="00632F22">
      <w:pPr>
        <w:pStyle w:val="ConsPlusCell"/>
        <w:jc w:val="both"/>
      </w:pPr>
      <w:r w:rsidRPr="00B534BE">
        <w:t>- Организация работы учреждений</w:t>
      </w:r>
      <w:r w:rsidR="004B3E57">
        <w:t xml:space="preserve"> </w:t>
      </w:r>
      <w:r w:rsidRPr="00B534BE">
        <w:t>культуры, спорта и образования по утверждению в сознании молодых людей идеи личной и коллективн</w:t>
      </w:r>
      <w:r w:rsidR="004B3E57">
        <w:t xml:space="preserve">ой обязанности уважать права </w:t>
      </w:r>
      <w:r w:rsidRPr="00B534BE">
        <w:t>человека и разнообра</w:t>
      </w:r>
      <w:r w:rsidR="004B3E57">
        <w:t xml:space="preserve">зие в </w:t>
      </w:r>
      <w:r w:rsidRPr="00B534BE">
        <w:t>нашем обществе</w:t>
      </w:r>
      <w:r w:rsidR="004B3E57">
        <w:t xml:space="preserve"> (как проявление культурных, </w:t>
      </w:r>
      <w:r w:rsidRPr="00B534BE">
        <w:t>этнических, религиозных,                         политических и иных различ</w:t>
      </w:r>
      <w:r w:rsidR="004B3E57">
        <w:t xml:space="preserve">ий между людьми), формированию </w:t>
      </w:r>
      <w:r w:rsidRPr="00B534BE">
        <w:t>нетерпимости к любым   проявлениям экстремизма;</w:t>
      </w:r>
    </w:p>
    <w:p w:rsidR="00632F22" w:rsidRPr="00B534BE" w:rsidRDefault="00632F22" w:rsidP="00632F22">
      <w:pPr>
        <w:pStyle w:val="ConsPlusCell"/>
        <w:jc w:val="both"/>
      </w:pPr>
      <w:r w:rsidRPr="00B534BE">
        <w:t>- Информирование нас</w:t>
      </w:r>
      <w:r w:rsidR="004B3E57">
        <w:t xml:space="preserve">еления поселения по вопросам </w:t>
      </w:r>
      <w:r w:rsidRPr="00B534BE">
        <w:t xml:space="preserve">противодействия терроризму,   </w:t>
      </w:r>
      <w:r w:rsidR="004B3E57">
        <w:t xml:space="preserve"> предупреждению </w:t>
      </w:r>
      <w:r w:rsidRPr="00B534BE">
        <w:t xml:space="preserve">террористических </w:t>
      </w:r>
      <w:r w:rsidR="004B3E57">
        <w:t>актов, поведения в чрезвычайных</w:t>
      </w:r>
      <w:r w:rsidRPr="00B534BE">
        <w:t xml:space="preserve"> ситуациях через сотрудников администрации, сотрудников </w:t>
      </w:r>
      <w:r w:rsidR="004B3E57">
        <w:t>ОМВД Росси</w:t>
      </w:r>
      <w:r w:rsidRPr="00B534BE">
        <w:t>и</w:t>
      </w:r>
      <w:r w:rsidR="004B3E57">
        <w:t xml:space="preserve"> по Усть-Ишимскому району и средства массовой информации;</w:t>
      </w:r>
      <w:r w:rsidRPr="00B534BE">
        <w:t xml:space="preserve">                                  </w:t>
      </w:r>
    </w:p>
    <w:p w:rsidR="00632F22" w:rsidRPr="00B534BE" w:rsidRDefault="00632F22"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Укрепление и культивирование в молодежной среде атмосферы межэтнич</w:t>
      </w:r>
      <w:r w:rsidR="004B3E57">
        <w:rPr>
          <w:rFonts w:ascii="Times New Roman" w:eastAsia="Calibri" w:hAnsi="Times New Roman"/>
          <w:color w:val="000000"/>
          <w:sz w:val="28"/>
          <w:szCs w:val="28"/>
        </w:rPr>
        <w:t>еского согласия и толерантности;</w:t>
      </w:r>
      <w:r w:rsidRPr="00B534BE">
        <w:rPr>
          <w:rFonts w:ascii="Times New Roman" w:eastAsia="Calibri" w:hAnsi="Times New Roman"/>
          <w:color w:val="000000"/>
          <w:sz w:val="28"/>
          <w:szCs w:val="28"/>
        </w:rPr>
        <w:t xml:space="preserve">   </w:t>
      </w:r>
    </w:p>
    <w:p w:rsidR="00632F22" w:rsidRPr="00B534BE" w:rsidRDefault="00632F22"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Препятствование созданию и деятельности  националистических экстремистских м</w:t>
      </w:r>
      <w:r w:rsidR="004B3E57">
        <w:rPr>
          <w:rFonts w:ascii="Times New Roman" w:eastAsia="Calibri" w:hAnsi="Times New Roman"/>
          <w:color w:val="000000"/>
          <w:sz w:val="28"/>
          <w:szCs w:val="28"/>
        </w:rPr>
        <w:t>олодежных   группировок – 100%;</w:t>
      </w:r>
      <w:r w:rsidRPr="00B534BE">
        <w:rPr>
          <w:rFonts w:ascii="Times New Roman" w:eastAsia="Calibri" w:hAnsi="Times New Roman"/>
          <w:color w:val="000000"/>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 Обеспечение условий для успешной соц. культурной адаптации молодежи из числа мигрантов, противодействия проникновению в общественное сознание идей религиозного фундаментализма, экстремизма и  нетерпимости – 100%.                                    </w:t>
      </w:r>
    </w:p>
    <w:p w:rsidR="00632F22" w:rsidRPr="00B534BE" w:rsidRDefault="007D02E5" w:rsidP="00A2317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 Основное </w:t>
      </w:r>
      <w:r w:rsidR="00632F22" w:rsidRPr="00B534BE">
        <w:rPr>
          <w:rFonts w:ascii="Times New Roman" w:eastAsia="Calibri" w:hAnsi="Times New Roman"/>
          <w:color w:val="000000"/>
          <w:sz w:val="28"/>
          <w:szCs w:val="28"/>
        </w:rPr>
        <w:t xml:space="preserve">Мероприятия № 2. </w:t>
      </w:r>
      <w:r w:rsidRPr="007D02E5">
        <w:rPr>
          <w:rFonts w:ascii="Times New Roman" w:eastAsia="Calibri" w:hAnsi="Times New Roman"/>
          <w:sz w:val="28"/>
          <w:szCs w:val="28"/>
          <w:lang w:eastAsia="en-US"/>
        </w:rPr>
        <w:t>Материально-технические мероприятия, связанные с профилактикой наркомании и предупреждением экстремизма и терроризма</w:t>
      </w:r>
      <w:r>
        <w:rPr>
          <w:rFonts w:ascii="Times New Roman" w:eastAsia="Calibri" w:hAnsi="Times New Roman"/>
          <w:sz w:val="28"/>
          <w:szCs w:val="28"/>
          <w:lang w:eastAsia="en-US"/>
        </w:rPr>
        <w:t>.</w:t>
      </w:r>
    </w:p>
    <w:p w:rsidR="00632F22" w:rsidRPr="00B534BE" w:rsidRDefault="00632F22" w:rsidP="00A23177">
      <w:pPr>
        <w:pStyle w:val="ConsPlusCell"/>
        <w:jc w:val="both"/>
      </w:pPr>
      <w:r w:rsidRPr="00B534BE">
        <w:t>- Организация выплат денежного вознаграждения гражданам, добровольно сдавшим незаконно хранящиеся огнестрельное оружие, его основные части, боеприпасы, взрывчатые в</w:t>
      </w:r>
      <w:r w:rsidR="004B3E57">
        <w:t>ещества и взрывчатые устройства;</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hAnsi="Times New Roman"/>
          <w:sz w:val="28"/>
          <w:szCs w:val="28"/>
        </w:rPr>
      </w:pPr>
      <w:r w:rsidRPr="00B534BE">
        <w:rPr>
          <w:rFonts w:ascii="Times New Roman" w:hAnsi="Times New Roman"/>
          <w:sz w:val="28"/>
          <w:szCs w:val="28"/>
        </w:rPr>
        <w:t>- Запрашивать и получать в установленном порядке необходимые материалы и информацию в территориальных органах, федеральных органах исполнительной власти, исполнительных органах государственной власти, общественных объединениях, организациях, правоохранительн</w:t>
      </w:r>
      <w:r w:rsidR="004B3E57">
        <w:rPr>
          <w:rFonts w:ascii="Times New Roman" w:hAnsi="Times New Roman"/>
          <w:sz w:val="28"/>
          <w:szCs w:val="28"/>
        </w:rPr>
        <w:t>ых органах, у должностных лиц;</w:t>
      </w:r>
    </w:p>
    <w:p w:rsidR="00632F22" w:rsidRPr="00B534BE" w:rsidRDefault="00632F22" w:rsidP="004B3E57">
      <w:pPr>
        <w:pStyle w:val="ConsPlusCell"/>
        <w:jc w:val="both"/>
      </w:pPr>
      <w:r w:rsidRPr="00B534BE">
        <w:t>- Обеспечение функционирования и развитие систем аппаратно – программного комплекса «Безопасное село» - установка камер видеонаблюдения.</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hAnsi="Times New Roman"/>
          <w:sz w:val="28"/>
          <w:szCs w:val="28"/>
        </w:rPr>
        <w:t>- Комплексные проверки  потенциально опасных объектов на предмет профилактики и     предупреждения  террористических актов</w:t>
      </w:r>
      <w:r w:rsidR="004B3E57">
        <w:rPr>
          <w:rFonts w:ascii="Times New Roman" w:hAnsi="Times New Roman"/>
          <w:sz w:val="28"/>
          <w:szCs w:val="28"/>
        </w:rPr>
        <w:t xml:space="preserve"> и  техногенных аварий на них;</w:t>
      </w:r>
      <w:r w:rsidRPr="00B534BE">
        <w:rPr>
          <w:rFonts w:ascii="Times New Roman" w:hAnsi="Times New Roman"/>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Совершенствование форм и методов работы правоохранительных органов по профилактике проявлений ксенофобии, национальной и расовой нетерпимости,  противоде</w:t>
      </w:r>
      <w:r w:rsidR="004B3E57">
        <w:rPr>
          <w:rFonts w:ascii="Times New Roman" w:eastAsia="Calibri" w:hAnsi="Times New Roman"/>
          <w:color w:val="000000"/>
          <w:sz w:val="28"/>
          <w:szCs w:val="28"/>
        </w:rPr>
        <w:t>йствию этнической дискриминации;</w:t>
      </w:r>
      <w:r w:rsidRPr="00B534BE">
        <w:rPr>
          <w:rFonts w:ascii="Times New Roman" w:eastAsia="Calibri" w:hAnsi="Times New Roman"/>
          <w:color w:val="000000"/>
          <w:sz w:val="28"/>
          <w:szCs w:val="28"/>
        </w:rPr>
        <w:t xml:space="preserve">            </w:t>
      </w:r>
    </w:p>
    <w:p w:rsidR="00632F22" w:rsidRPr="00B534BE" w:rsidRDefault="00632F22" w:rsidP="004B3E57">
      <w:pPr>
        <w:widowControl w:val="0"/>
        <w:tabs>
          <w:tab w:val="left" w:pos="438"/>
          <w:tab w:val="left" w:pos="1134"/>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lastRenderedPageBreak/>
        <w:t>- Повышение уровня компетентности сотрудников правоохранительных органов в вопросах миграционной и национальной политики, способах формирования толерантной среды и противодействия экстремизму, повышение курсов квалификации самообразования ежегодно н</w:t>
      </w:r>
      <w:r w:rsidR="004B3E57">
        <w:rPr>
          <w:rFonts w:ascii="Times New Roman" w:eastAsia="Calibri" w:hAnsi="Times New Roman"/>
          <w:color w:val="000000"/>
          <w:sz w:val="28"/>
          <w:szCs w:val="28"/>
        </w:rPr>
        <w:t>е менее 20% от личного состава;</w:t>
      </w:r>
      <w:r w:rsidRPr="00B534BE">
        <w:rPr>
          <w:rFonts w:ascii="Times New Roman" w:eastAsia="Calibri" w:hAnsi="Times New Roman"/>
          <w:color w:val="000000"/>
          <w:sz w:val="28"/>
          <w:szCs w:val="28"/>
        </w:rPr>
        <w:t xml:space="preserve">    </w:t>
      </w:r>
    </w:p>
    <w:p w:rsidR="00632F22" w:rsidRPr="00B534BE" w:rsidRDefault="00632F22" w:rsidP="004B3E57">
      <w:pPr>
        <w:pStyle w:val="ConsPlusCell"/>
        <w:jc w:val="both"/>
        <w:rPr>
          <w:rFonts w:eastAsia="Calibri"/>
          <w:color w:val="000000"/>
        </w:rPr>
      </w:pPr>
      <w:r w:rsidRPr="00B534BE">
        <w:rPr>
          <w:rFonts w:eastAsia="Calibri"/>
          <w:color w:val="000000"/>
        </w:rPr>
        <w:t>- 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w:t>
      </w:r>
    </w:p>
    <w:p w:rsidR="00632F22" w:rsidRPr="00B534BE" w:rsidRDefault="00632F22" w:rsidP="00632F22">
      <w:pPr>
        <w:pStyle w:val="ConsPlusCell"/>
        <w:jc w:val="both"/>
        <w:rPr>
          <w:color w:val="000000"/>
          <w:lang w:eastAsia="en-US"/>
        </w:rPr>
      </w:pPr>
    </w:p>
    <w:p w:rsidR="00632F22" w:rsidRPr="00662597" w:rsidRDefault="00632F22" w:rsidP="00632F22">
      <w:pPr>
        <w:jc w:val="both"/>
        <w:rPr>
          <w:rFonts w:ascii="Times New Roman" w:hAnsi="Times New Roman"/>
          <w:color w:val="000000"/>
          <w:sz w:val="28"/>
          <w:szCs w:val="28"/>
          <w:lang w:eastAsia="en-US"/>
        </w:rPr>
      </w:pPr>
      <w:r w:rsidRPr="00662597">
        <w:rPr>
          <w:rFonts w:ascii="Times New Roman" w:eastAsia="Calibri" w:hAnsi="Times New Roman"/>
          <w:sz w:val="28"/>
          <w:szCs w:val="28"/>
        </w:rPr>
        <w:t>Оценка подпрограммы будет осуществляться по следующим показателям:</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Количество лиц, получивших социальную, психологическую, педагогическую, правовую и ин</w:t>
      </w:r>
      <w:r w:rsidR="004B3E57">
        <w:rPr>
          <w:rFonts w:ascii="Times New Roman" w:hAnsi="Times New Roman"/>
          <w:sz w:val="28"/>
          <w:szCs w:val="28"/>
          <w:lang w:eastAsia="en-US"/>
        </w:rPr>
        <w:t>ые виды помощи (увеличение с 150 чел в 2020 году до 200 чел в 2027</w:t>
      </w:r>
      <w:r w:rsidRPr="00B534BE">
        <w:rPr>
          <w:rFonts w:ascii="Times New Roman" w:hAnsi="Times New Roman"/>
          <w:sz w:val="28"/>
          <w:szCs w:val="28"/>
          <w:lang w:eastAsia="en-US"/>
        </w:rPr>
        <w:t xml:space="preserve"> году).</w:t>
      </w:r>
    </w:p>
    <w:p w:rsidR="00632F22" w:rsidRPr="00B534BE" w:rsidRDefault="00632F22" w:rsidP="00632F22">
      <w:pPr>
        <w:numPr>
          <w:ilvl w:val="0"/>
          <w:numId w:val="1"/>
        </w:numPr>
        <w:tabs>
          <w:tab w:val="left" w:pos="0"/>
        </w:tabs>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Количество мероприятий в сфере молодежной политики, культуры, образования проводимых о</w:t>
      </w:r>
      <w:r w:rsidR="004B3E57">
        <w:rPr>
          <w:rFonts w:ascii="Times New Roman" w:hAnsi="Times New Roman"/>
          <w:sz w:val="28"/>
          <w:szCs w:val="28"/>
          <w:lang w:eastAsia="en-US"/>
        </w:rPr>
        <w:t>рганизациями (увеличение с 200 единиц в 2020 году до 300 единиц в 2027</w:t>
      </w:r>
      <w:r w:rsidRPr="00B534BE">
        <w:rPr>
          <w:rFonts w:ascii="Times New Roman" w:hAnsi="Times New Roman"/>
          <w:sz w:val="28"/>
          <w:szCs w:val="28"/>
          <w:lang w:eastAsia="en-US"/>
        </w:rPr>
        <w:t xml:space="preserve"> году).</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sz w:val="28"/>
          <w:szCs w:val="28"/>
          <w:lang w:eastAsia="en-US"/>
        </w:rPr>
      </w:pPr>
      <w:r w:rsidRPr="00B534BE">
        <w:rPr>
          <w:rFonts w:ascii="Times New Roman" w:hAnsi="Times New Roman"/>
          <w:sz w:val="28"/>
          <w:szCs w:val="28"/>
          <w:lang w:eastAsia="en-US"/>
        </w:rPr>
        <w:t xml:space="preserve">Количество детей и молодежи принявших участие в  мероприятиях направленных </w:t>
      </w:r>
      <w:r w:rsidRPr="00B534BE">
        <w:rPr>
          <w:rFonts w:ascii="Times New Roman" w:hAnsi="Times New Roman"/>
          <w:sz w:val="28"/>
          <w:szCs w:val="28"/>
        </w:rPr>
        <w:t>на повышения  уровня толерантного сознания молодежи</w:t>
      </w:r>
      <w:r w:rsidR="004B3E57">
        <w:rPr>
          <w:rFonts w:ascii="Times New Roman" w:hAnsi="Times New Roman"/>
          <w:sz w:val="28"/>
          <w:szCs w:val="28"/>
          <w:lang w:eastAsia="en-US"/>
        </w:rPr>
        <w:t xml:space="preserve"> (750</w:t>
      </w:r>
      <w:r w:rsidRPr="00B534BE">
        <w:rPr>
          <w:rFonts w:ascii="Times New Roman" w:hAnsi="Times New Roman"/>
          <w:sz w:val="28"/>
          <w:szCs w:val="28"/>
          <w:lang w:eastAsia="en-US"/>
        </w:rPr>
        <w:t xml:space="preserve">  ежегодно).</w:t>
      </w:r>
    </w:p>
    <w:p w:rsidR="00632F22" w:rsidRPr="00B534BE" w:rsidRDefault="00632F22" w:rsidP="00632F22">
      <w:pPr>
        <w:numPr>
          <w:ilvl w:val="0"/>
          <w:numId w:val="1"/>
        </w:numPr>
        <w:tabs>
          <w:tab w:val="left" w:pos="0"/>
        </w:tabs>
        <w:spacing w:after="0" w:line="240" w:lineRule="auto"/>
        <w:ind w:left="0" w:firstLine="0"/>
        <w:jc w:val="both"/>
        <w:rPr>
          <w:rFonts w:ascii="Times New Roman" w:hAnsi="Times New Roman"/>
          <w:color w:val="000000"/>
          <w:sz w:val="28"/>
          <w:szCs w:val="28"/>
          <w:lang w:eastAsia="en-US"/>
        </w:rPr>
      </w:pPr>
      <w:r w:rsidRPr="00B534BE">
        <w:rPr>
          <w:rFonts w:ascii="Times New Roman" w:hAnsi="Times New Roman"/>
          <w:sz w:val="28"/>
          <w:szCs w:val="28"/>
          <w:lang w:eastAsia="en-US"/>
        </w:rPr>
        <w:t>Доля специалистов учреждений Комитета образования Администрации Усть-Ишимского муниципального района, Отдел культуры  Администрации Усть-Ишимского муниципального района, Отдела  по делам молодежи развития физической культуры и спорта Администрации Усть-Ишимского муниципального района, принявших участие в мероприятиях, направленных на утверждение в сознании молодых людей идеи личной и коллективн</w:t>
      </w:r>
      <w:r w:rsidR="004B3E57">
        <w:rPr>
          <w:rFonts w:ascii="Times New Roman" w:hAnsi="Times New Roman"/>
          <w:sz w:val="28"/>
          <w:szCs w:val="28"/>
          <w:lang w:eastAsia="en-US"/>
        </w:rPr>
        <w:t xml:space="preserve">ой обязанности уважать права </w:t>
      </w:r>
      <w:r w:rsidRPr="00B534BE">
        <w:rPr>
          <w:rFonts w:ascii="Times New Roman" w:hAnsi="Times New Roman"/>
          <w:sz w:val="28"/>
          <w:szCs w:val="28"/>
          <w:lang w:eastAsia="en-US"/>
        </w:rPr>
        <w:t>человека и разнообразие в нашем обществ</w:t>
      </w:r>
      <w:r w:rsidR="004B3E57">
        <w:rPr>
          <w:rFonts w:ascii="Times New Roman" w:hAnsi="Times New Roman"/>
          <w:sz w:val="28"/>
          <w:szCs w:val="28"/>
          <w:lang w:eastAsia="en-US"/>
        </w:rPr>
        <w:t>е (как проявление культурных, этнических, религиозных,</w:t>
      </w:r>
      <w:r w:rsidRPr="00B534BE">
        <w:rPr>
          <w:rFonts w:ascii="Times New Roman" w:hAnsi="Times New Roman"/>
          <w:sz w:val="28"/>
          <w:szCs w:val="28"/>
          <w:lang w:eastAsia="en-US"/>
        </w:rPr>
        <w:t xml:space="preserve"> политических и иных различий между людьми), формированию  нетерпимости к любым   проявлениям экстремизма </w:t>
      </w:r>
      <w:r w:rsidR="004B3E57">
        <w:rPr>
          <w:rFonts w:ascii="Times New Roman" w:hAnsi="Times New Roman"/>
          <w:color w:val="000000"/>
          <w:sz w:val="28"/>
          <w:szCs w:val="28"/>
          <w:lang w:eastAsia="en-US"/>
        </w:rPr>
        <w:t>(поддержание уровня до 100%</w:t>
      </w:r>
      <w:r w:rsidRPr="00B534BE">
        <w:rPr>
          <w:rFonts w:ascii="Times New Roman" w:hAnsi="Times New Roman"/>
          <w:color w:val="000000"/>
          <w:sz w:val="28"/>
          <w:szCs w:val="28"/>
          <w:lang w:eastAsia="en-US"/>
        </w:rPr>
        <w:t>).</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hAnsi="Times New Roman"/>
          <w:color w:val="000000"/>
          <w:sz w:val="28"/>
          <w:szCs w:val="28"/>
          <w:lang w:eastAsia="en-US"/>
        </w:rPr>
      </w:pPr>
      <w:r w:rsidRPr="00B534BE">
        <w:rPr>
          <w:rFonts w:ascii="Times New Roman" w:hAnsi="Times New Roman"/>
          <w:color w:val="000000"/>
          <w:sz w:val="28"/>
          <w:szCs w:val="28"/>
          <w:lang w:eastAsia="en-US"/>
        </w:rPr>
        <w:t>Удельный вес молодежи в возрасте 14-30 лет, принявшей участие в социологических исследованиях, участие в распространении информации по антитеррористической направленност</w:t>
      </w:r>
      <w:r w:rsidR="004B3E57">
        <w:rPr>
          <w:rFonts w:ascii="Times New Roman" w:hAnsi="Times New Roman"/>
          <w:color w:val="000000"/>
          <w:sz w:val="28"/>
          <w:szCs w:val="28"/>
          <w:lang w:eastAsia="en-US"/>
        </w:rPr>
        <w:t>и (0,5% ежегодно, начиная с 20</w:t>
      </w:r>
      <w:r w:rsidRPr="00B534BE">
        <w:rPr>
          <w:rFonts w:ascii="Times New Roman" w:hAnsi="Times New Roman"/>
          <w:color w:val="000000"/>
          <w:sz w:val="28"/>
          <w:szCs w:val="28"/>
          <w:lang w:eastAsia="en-US"/>
        </w:rPr>
        <w:t xml:space="preserve"> года).</w:t>
      </w:r>
    </w:p>
    <w:p w:rsidR="00632F22" w:rsidRPr="00B534BE" w:rsidRDefault="00632F22" w:rsidP="00632F22">
      <w:pPr>
        <w:widowControl w:val="0"/>
        <w:numPr>
          <w:ilvl w:val="0"/>
          <w:numId w:val="1"/>
        </w:numPr>
        <w:tabs>
          <w:tab w:val="left" w:pos="0"/>
        </w:tabs>
        <w:autoSpaceDE w:val="0"/>
        <w:autoSpaceDN w:val="0"/>
        <w:adjustRightInd w:val="0"/>
        <w:spacing w:after="0" w:line="240" w:lineRule="auto"/>
        <w:ind w:left="0" w:firstLine="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Удельный вес молодежи в возрасте 14-30 лет, принявшей участие в</w:t>
      </w:r>
      <w:r w:rsidRPr="00B534BE">
        <w:rPr>
          <w:rFonts w:ascii="Times New Roman" w:hAnsi="Times New Roman"/>
          <w:sz w:val="28"/>
          <w:szCs w:val="28"/>
        </w:rPr>
        <w:t xml:space="preserve">  уходе  за воинскими захоронениями и мемориалами на территории района, привлечение к этой деятельности  учащихся школ и молодежь. Участие в проведение торжественных мероприятий в дни исторических и памятных для нашей Родины</w:t>
      </w:r>
      <w:r w:rsidR="006B1D9B">
        <w:rPr>
          <w:rFonts w:ascii="Times New Roman" w:hAnsi="Times New Roman"/>
          <w:sz w:val="28"/>
          <w:szCs w:val="28"/>
        </w:rPr>
        <w:t xml:space="preserve"> дат</w:t>
      </w:r>
      <w:r w:rsidR="006B1D9B">
        <w:rPr>
          <w:rFonts w:ascii="Times New Roman" w:eastAsia="Calibri" w:hAnsi="Times New Roman"/>
          <w:color w:val="000000"/>
          <w:sz w:val="28"/>
          <w:szCs w:val="28"/>
        </w:rPr>
        <w:t xml:space="preserve"> (с 17</w:t>
      </w:r>
      <w:r w:rsidRPr="00B534BE">
        <w:rPr>
          <w:rFonts w:ascii="Times New Roman" w:eastAsia="Calibri" w:hAnsi="Times New Roman"/>
          <w:color w:val="000000"/>
          <w:sz w:val="28"/>
          <w:szCs w:val="28"/>
        </w:rPr>
        <w:t xml:space="preserve">% </w:t>
      </w:r>
      <w:r w:rsidR="006B1D9B">
        <w:rPr>
          <w:rFonts w:ascii="Times New Roman" w:eastAsia="Calibri" w:hAnsi="Times New Roman"/>
          <w:color w:val="000000"/>
          <w:sz w:val="28"/>
          <w:szCs w:val="28"/>
        </w:rPr>
        <w:t>в 2020 году до 22% в 2027 году).</w:t>
      </w:r>
    </w:p>
    <w:p w:rsidR="00632F22" w:rsidRPr="00B534BE" w:rsidRDefault="00632F22" w:rsidP="00A23177">
      <w:pPr>
        <w:widowControl w:val="0"/>
        <w:tabs>
          <w:tab w:val="left" w:pos="0"/>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7. Повышение уровня компетентности сотрудников правоохранительных органов в вопросах миграционной и национальной политики, способах формирования толерантной среды и противодействия экстремизму, повышение курсов квалификации самообразование ежегодно не менее 20% от личного состава.     </w:t>
      </w:r>
    </w:p>
    <w:p w:rsidR="00452094" w:rsidRDefault="00632F22" w:rsidP="00452094">
      <w:pPr>
        <w:widowControl w:val="0"/>
        <w:tabs>
          <w:tab w:val="left" w:pos="0"/>
        </w:tabs>
        <w:autoSpaceDE w:val="0"/>
        <w:autoSpaceDN w:val="0"/>
        <w:adjustRightInd w:val="0"/>
        <w:spacing w:after="0"/>
        <w:jc w:val="both"/>
        <w:rPr>
          <w:rFonts w:ascii="Times New Roman" w:eastAsia="Calibri" w:hAnsi="Times New Roman"/>
          <w:color w:val="000000"/>
          <w:sz w:val="28"/>
          <w:szCs w:val="28"/>
        </w:rPr>
      </w:pPr>
      <w:r w:rsidRPr="00B534BE">
        <w:rPr>
          <w:rFonts w:ascii="Times New Roman" w:eastAsia="Calibri" w:hAnsi="Times New Roman"/>
          <w:color w:val="000000"/>
          <w:sz w:val="28"/>
          <w:szCs w:val="28"/>
        </w:rPr>
        <w:t xml:space="preserve">8. Проведение </w:t>
      </w:r>
      <w:r w:rsidRPr="00B534BE">
        <w:rPr>
          <w:rFonts w:ascii="Times New Roman" w:hAnsi="Times New Roman"/>
          <w:sz w:val="28"/>
          <w:szCs w:val="28"/>
        </w:rPr>
        <w:t xml:space="preserve">комплексных проверок  потенциально опасных объектов на предмет профилактики и предупреждения  террористических актов и  </w:t>
      </w:r>
      <w:r w:rsidRPr="00B534BE">
        <w:rPr>
          <w:rFonts w:ascii="Times New Roman" w:hAnsi="Times New Roman"/>
          <w:sz w:val="28"/>
          <w:szCs w:val="28"/>
        </w:rPr>
        <w:lastRenderedPageBreak/>
        <w:t xml:space="preserve">техногенных аварий на них (ежегодно 30% от общего числа).    </w:t>
      </w:r>
    </w:p>
    <w:p w:rsidR="00452094" w:rsidRPr="00452094" w:rsidRDefault="00452094" w:rsidP="00452094">
      <w:pPr>
        <w:widowControl w:val="0"/>
        <w:tabs>
          <w:tab w:val="left" w:pos="0"/>
        </w:tabs>
        <w:autoSpaceDE w:val="0"/>
        <w:autoSpaceDN w:val="0"/>
        <w:adjustRightInd w:val="0"/>
        <w:spacing w:after="0"/>
        <w:jc w:val="both"/>
        <w:rPr>
          <w:rFonts w:ascii="Times New Roman" w:eastAsia="Calibri" w:hAnsi="Times New Roman"/>
          <w:color w:val="000000"/>
          <w:sz w:val="28"/>
          <w:szCs w:val="28"/>
        </w:rPr>
      </w:pPr>
    </w:p>
    <w:p w:rsidR="00632F22" w:rsidRPr="00B534BE" w:rsidRDefault="00632F22" w:rsidP="006B1D9B">
      <w:pPr>
        <w:autoSpaceDE w:val="0"/>
        <w:autoSpaceDN w:val="0"/>
        <w:adjustRightInd w:val="0"/>
        <w:jc w:val="center"/>
        <w:outlineLvl w:val="2"/>
        <w:rPr>
          <w:rFonts w:ascii="Times New Roman" w:hAnsi="Times New Roman"/>
          <w:sz w:val="28"/>
          <w:szCs w:val="28"/>
        </w:rPr>
      </w:pPr>
      <w:r w:rsidRPr="00B534BE">
        <w:rPr>
          <w:rFonts w:ascii="Times New Roman" w:hAnsi="Times New Roman"/>
          <w:sz w:val="28"/>
          <w:szCs w:val="28"/>
        </w:rPr>
        <w:t>Методика оц</w:t>
      </w:r>
      <w:r w:rsidR="006B1D9B">
        <w:rPr>
          <w:rFonts w:ascii="Times New Roman" w:hAnsi="Times New Roman"/>
          <w:sz w:val="28"/>
          <w:szCs w:val="28"/>
        </w:rPr>
        <w:t>енки эффективности Подпрограммы</w:t>
      </w:r>
    </w:p>
    <w:tbl>
      <w:tblPr>
        <w:tblW w:w="10207" w:type="dxa"/>
        <w:tblInd w:w="-72" w:type="dxa"/>
        <w:tblLayout w:type="fixed"/>
        <w:tblCellMar>
          <w:left w:w="70" w:type="dxa"/>
          <w:right w:w="70" w:type="dxa"/>
        </w:tblCellMar>
        <w:tblLook w:val="0000" w:firstRow="0" w:lastRow="0" w:firstColumn="0" w:lastColumn="0" w:noHBand="0" w:noVBand="0"/>
      </w:tblPr>
      <w:tblGrid>
        <w:gridCol w:w="567"/>
        <w:gridCol w:w="3828"/>
        <w:gridCol w:w="5812"/>
      </w:tblGrid>
      <w:tr w:rsidR="00632F22" w:rsidRPr="00B534BE" w:rsidTr="006B1D9B">
        <w:trPr>
          <w:cantSplit/>
          <w:trHeight w:val="36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N </w:t>
            </w:r>
            <w:r w:rsidRPr="00452094">
              <w:rPr>
                <w:sz w:val="26"/>
                <w:szCs w:val="26"/>
              </w:rPr>
              <w:br/>
              <w:t>п/п</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ind w:left="73" w:firstLine="353"/>
              <w:rPr>
                <w:sz w:val="26"/>
                <w:szCs w:val="26"/>
              </w:rPr>
            </w:pPr>
            <w:r w:rsidRPr="00452094">
              <w:rPr>
                <w:sz w:val="26"/>
                <w:szCs w:val="26"/>
              </w:rPr>
              <w:t xml:space="preserve">Целевой индикатор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Методика оценки            </w:t>
            </w:r>
            <w:r w:rsidRPr="00452094">
              <w:rPr>
                <w:sz w:val="26"/>
                <w:szCs w:val="26"/>
              </w:rPr>
              <w:br/>
              <w:t xml:space="preserve">эффективности             </w:t>
            </w:r>
          </w:p>
        </w:tc>
      </w:tr>
      <w:tr w:rsidR="00632F22" w:rsidRPr="00B534BE" w:rsidTr="006B1D9B">
        <w:trPr>
          <w:cantSplit/>
          <w:trHeight w:val="72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1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rPr>
                <w:rFonts w:ascii="Times New Roman" w:hAnsi="Times New Roman"/>
                <w:sz w:val="26"/>
                <w:szCs w:val="26"/>
              </w:rPr>
            </w:pPr>
            <w:r w:rsidRPr="00452094">
              <w:rPr>
                <w:rFonts w:ascii="Times New Roman" w:hAnsi="Times New Roman"/>
                <w:sz w:val="26"/>
                <w:szCs w:val="26"/>
                <w:lang w:eastAsia="en-US"/>
              </w:rPr>
              <w:t xml:space="preserve">Количество лиц, получивших социальную, психологическую, педагогическую, правовую и иные виды помощи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ind w:left="-400" w:firstLine="400"/>
              <w:rPr>
                <w:sz w:val="26"/>
                <w:szCs w:val="26"/>
              </w:rPr>
            </w:pPr>
            <w:r w:rsidRPr="00452094">
              <w:rPr>
                <w:sz w:val="26"/>
                <w:szCs w:val="26"/>
              </w:rPr>
              <w:t>Показател</w:t>
            </w:r>
            <w:r w:rsidR="006B1D9B" w:rsidRPr="00452094">
              <w:rPr>
                <w:sz w:val="26"/>
                <w:szCs w:val="26"/>
              </w:rPr>
              <w:t>ь определяется по количеству</w:t>
            </w:r>
            <w:r w:rsidR="006B1D9B" w:rsidRPr="00452094">
              <w:rPr>
                <w:sz w:val="26"/>
                <w:szCs w:val="26"/>
              </w:rPr>
              <w:br/>
            </w:r>
            <w:proofErr w:type="spellStart"/>
            <w:r w:rsidR="006B1D9B" w:rsidRPr="00452094">
              <w:rPr>
                <w:sz w:val="26"/>
                <w:szCs w:val="26"/>
              </w:rPr>
              <w:t>уч</w:t>
            </w:r>
            <w:proofErr w:type="spellEnd"/>
            <w:r w:rsidRPr="00452094">
              <w:rPr>
                <w:sz w:val="26"/>
                <w:szCs w:val="26"/>
              </w:rPr>
              <w:t xml:space="preserve"> зарегистрированных участников. </w:t>
            </w:r>
          </w:p>
        </w:tc>
      </w:tr>
      <w:tr w:rsidR="00632F22" w:rsidRPr="00B534BE" w:rsidTr="006B1D9B">
        <w:trPr>
          <w:cantSplit/>
          <w:trHeight w:val="60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2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rPr>
                <w:rFonts w:ascii="Times New Roman" w:hAnsi="Times New Roman"/>
                <w:sz w:val="26"/>
                <w:szCs w:val="26"/>
              </w:rPr>
            </w:pPr>
            <w:r w:rsidRPr="00452094">
              <w:rPr>
                <w:rFonts w:ascii="Times New Roman" w:hAnsi="Times New Roman"/>
                <w:sz w:val="26"/>
                <w:szCs w:val="26"/>
                <w:lang w:eastAsia="en-US"/>
              </w:rPr>
              <w:t xml:space="preserve">Количество работников сферы культуры, образования, молодежной политики принявших участие в  мероприятиях направленных </w:t>
            </w:r>
            <w:r w:rsidRPr="00452094">
              <w:rPr>
                <w:rFonts w:ascii="Times New Roman" w:hAnsi="Times New Roman"/>
                <w:sz w:val="26"/>
                <w:szCs w:val="26"/>
              </w:rPr>
              <w:t>на повышения  уровня толерантного сознания молодежи</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Показатель определяется по количеству</w:t>
            </w:r>
            <w:r w:rsidRPr="00452094">
              <w:rPr>
                <w:sz w:val="26"/>
                <w:szCs w:val="26"/>
              </w:rPr>
              <w:br/>
              <w:t xml:space="preserve">зарегистрированных участников,       </w:t>
            </w:r>
            <w:r w:rsidRPr="00452094">
              <w:rPr>
                <w:sz w:val="26"/>
                <w:szCs w:val="26"/>
              </w:rPr>
              <w:br/>
              <w:t xml:space="preserve">принявших участие в мероприятиях, за </w:t>
            </w:r>
            <w:r w:rsidRPr="00452094">
              <w:rPr>
                <w:sz w:val="26"/>
                <w:szCs w:val="26"/>
              </w:rPr>
              <w:br/>
              <w:t xml:space="preserve">отчетный период                      </w:t>
            </w:r>
          </w:p>
        </w:tc>
      </w:tr>
      <w:tr w:rsidR="00632F22" w:rsidRPr="00B534BE" w:rsidTr="006B1D9B">
        <w:trPr>
          <w:cantSplit/>
          <w:trHeight w:val="960"/>
        </w:trPr>
        <w:tc>
          <w:tcPr>
            <w:tcW w:w="567"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3 </w:t>
            </w:r>
          </w:p>
        </w:tc>
        <w:tc>
          <w:tcPr>
            <w:tcW w:w="3828"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Количество участников детских и молодежных </w:t>
            </w:r>
            <w:r w:rsidRPr="00452094">
              <w:rPr>
                <w:sz w:val="26"/>
                <w:szCs w:val="26"/>
              </w:rPr>
              <w:br/>
              <w:t xml:space="preserve">общественных объединений  участвующих в  мероприятиях подпрограммы  </w:t>
            </w:r>
          </w:p>
        </w:tc>
        <w:tc>
          <w:tcPr>
            <w:tcW w:w="5812" w:type="dxa"/>
            <w:tcBorders>
              <w:top w:val="single" w:sz="6" w:space="0" w:color="auto"/>
              <w:left w:val="single" w:sz="6" w:space="0" w:color="auto"/>
              <w:bottom w:val="single" w:sz="6" w:space="0" w:color="auto"/>
              <w:right w:val="single" w:sz="6" w:space="0" w:color="auto"/>
            </w:tcBorders>
          </w:tcPr>
          <w:p w:rsidR="00632F22" w:rsidRPr="00452094" w:rsidRDefault="00632F22" w:rsidP="00EE1695">
            <w:pPr>
              <w:pStyle w:val="ConsPlusCell"/>
              <w:rPr>
                <w:sz w:val="26"/>
                <w:szCs w:val="26"/>
              </w:rPr>
            </w:pPr>
            <w:r w:rsidRPr="00452094">
              <w:rPr>
                <w:sz w:val="26"/>
                <w:szCs w:val="26"/>
              </w:rPr>
              <w:t xml:space="preserve">Показатель определяется:             </w:t>
            </w:r>
            <w:r w:rsidRPr="00452094">
              <w:rPr>
                <w:sz w:val="26"/>
                <w:szCs w:val="26"/>
              </w:rPr>
              <w:br/>
              <w:t>- по количеству участников, принявших</w:t>
            </w:r>
            <w:r w:rsidRPr="00452094">
              <w:rPr>
                <w:sz w:val="26"/>
                <w:szCs w:val="26"/>
              </w:rPr>
              <w:br/>
              <w:t xml:space="preserve">участие в мероприятиях программы, за </w:t>
            </w:r>
            <w:r w:rsidRPr="00452094">
              <w:rPr>
                <w:sz w:val="26"/>
                <w:szCs w:val="26"/>
              </w:rPr>
              <w:br/>
              <w:t xml:space="preserve">отчетный период;                     </w:t>
            </w:r>
            <w:r w:rsidRPr="00452094">
              <w:rPr>
                <w:sz w:val="26"/>
                <w:szCs w:val="26"/>
              </w:rPr>
              <w:br/>
              <w:t xml:space="preserve">- по количеству участников,          </w:t>
            </w:r>
            <w:r w:rsidRPr="00452094">
              <w:rPr>
                <w:sz w:val="26"/>
                <w:szCs w:val="26"/>
              </w:rPr>
              <w:br/>
              <w:t xml:space="preserve">заявленных организаторами проектов,  </w:t>
            </w:r>
            <w:r w:rsidRPr="00452094">
              <w:rPr>
                <w:sz w:val="26"/>
                <w:szCs w:val="26"/>
              </w:rPr>
              <w:br/>
              <w:t xml:space="preserve">за отчетный период                   </w:t>
            </w:r>
          </w:p>
        </w:tc>
      </w:tr>
    </w:tbl>
    <w:p w:rsidR="00A23177" w:rsidRPr="00B534BE" w:rsidRDefault="00A23177" w:rsidP="00632F22">
      <w:pPr>
        <w:autoSpaceDE w:val="0"/>
        <w:autoSpaceDN w:val="0"/>
        <w:adjustRightInd w:val="0"/>
        <w:jc w:val="both"/>
        <w:rPr>
          <w:rFonts w:ascii="Times New Roman" w:hAnsi="Times New Roman"/>
          <w:sz w:val="28"/>
          <w:szCs w:val="28"/>
        </w:rPr>
      </w:pPr>
    </w:p>
    <w:p w:rsidR="00632F22" w:rsidRPr="00662597" w:rsidRDefault="00632F22" w:rsidP="00632F22">
      <w:pPr>
        <w:autoSpaceDE w:val="0"/>
        <w:autoSpaceDN w:val="0"/>
        <w:adjustRightInd w:val="0"/>
        <w:jc w:val="center"/>
        <w:outlineLvl w:val="1"/>
        <w:rPr>
          <w:rFonts w:ascii="Times New Roman" w:hAnsi="Times New Roman"/>
          <w:sz w:val="28"/>
          <w:szCs w:val="28"/>
        </w:rPr>
      </w:pPr>
      <w:r>
        <w:rPr>
          <w:rFonts w:ascii="Times New Roman" w:hAnsi="Times New Roman"/>
          <w:sz w:val="28"/>
          <w:szCs w:val="28"/>
        </w:rPr>
        <w:t>Р</w:t>
      </w:r>
      <w:r w:rsidRPr="00662597">
        <w:rPr>
          <w:rFonts w:ascii="Times New Roman" w:hAnsi="Times New Roman"/>
          <w:sz w:val="28"/>
          <w:szCs w:val="28"/>
        </w:rPr>
        <w:t>аздел 7. Объём финансированных  ресурсов, необходимых для реализации подпрограммы в целом и по источникам финансирования</w:t>
      </w:r>
    </w:p>
    <w:p w:rsidR="00632F22" w:rsidRPr="00B534BE" w:rsidRDefault="00632F22" w:rsidP="00632F22">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Формирование финансовых средств на реализацию мероприятий Подпрограммы планируется за счет средств районного бюджета Усть-Ишимского муниципального района.</w:t>
      </w:r>
    </w:p>
    <w:p w:rsidR="00632F22" w:rsidRPr="004C6BA1" w:rsidRDefault="006B1D9B" w:rsidP="00632F22">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Всего на 2021 - 2027</w:t>
      </w:r>
      <w:r w:rsidR="00632F22" w:rsidRPr="00B534BE">
        <w:rPr>
          <w:rFonts w:ascii="Times New Roman" w:hAnsi="Times New Roman"/>
          <w:sz w:val="28"/>
          <w:szCs w:val="28"/>
        </w:rPr>
        <w:t xml:space="preserve"> годы потр</w:t>
      </w:r>
      <w:r w:rsidR="00632F22">
        <w:rPr>
          <w:rFonts w:ascii="Times New Roman" w:hAnsi="Times New Roman"/>
          <w:sz w:val="28"/>
          <w:szCs w:val="28"/>
        </w:rPr>
        <w:t>еб</w:t>
      </w:r>
      <w:r w:rsidR="00632F22" w:rsidRPr="004C6BA1">
        <w:rPr>
          <w:rFonts w:ascii="Times New Roman" w:hAnsi="Times New Roman"/>
          <w:sz w:val="28"/>
          <w:szCs w:val="28"/>
        </w:rPr>
        <w:t xml:space="preserve">уется </w:t>
      </w:r>
      <w:r w:rsidRPr="004C6BA1">
        <w:rPr>
          <w:rFonts w:ascii="Times New Roman" w:hAnsi="Times New Roman"/>
          <w:sz w:val="28"/>
          <w:szCs w:val="28"/>
        </w:rPr>
        <w:t xml:space="preserve"> </w:t>
      </w:r>
      <w:r w:rsidR="006607B0" w:rsidRPr="002212C1">
        <w:rPr>
          <w:rFonts w:ascii="Times New Roman" w:hAnsi="Times New Roman"/>
          <w:sz w:val="28"/>
          <w:szCs w:val="28"/>
        </w:rPr>
        <w:t>1 </w:t>
      </w:r>
      <w:r w:rsidR="006607B0">
        <w:rPr>
          <w:rFonts w:ascii="Times New Roman" w:hAnsi="Times New Roman"/>
          <w:sz w:val="28"/>
          <w:szCs w:val="28"/>
        </w:rPr>
        <w:t>037 531,25</w:t>
      </w:r>
      <w:r w:rsidRPr="004C6BA1">
        <w:rPr>
          <w:rFonts w:ascii="Times New Roman" w:hAnsi="Times New Roman"/>
          <w:sz w:val="28"/>
          <w:szCs w:val="28"/>
        </w:rPr>
        <w:t xml:space="preserve">   </w:t>
      </w:r>
      <w:r w:rsidR="00632F22" w:rsidRPr="004C6BA1">
        <w:rPr>
          <w:rFonts w:ascii="Times New Roman" w:hAnsi="Times New Roman"/>
          <w:sz w:val="28"/>
          <w:szCs w:val="28"/>
        </w:rPr>
        <w:t>руб., в том числе:</w:t>
      </w:r>
    </w:p>
    <w:p w:rsidR="004D4E2A" w:rsidRDefault="00632F22" w:rsidP="004D4E2A">
      <w:pPr>
        <w:pStyle w:val="ConsPlusCell"/>
      </w:pPr>
      <w:r w:rsidRPr="004C6BA1">
        <w:t xml:space="preserve"> </w:t>
      </w:r>
      <w:r w:rsidR="004D4E2A" w:rsidRPr="004C6BA1">
        <w:t>- на 2021 год – 130 000,00 рублей;</w:t>
      </w:r>
      <w:r w:rsidR="004D4E2A">
        <w:t xml:space="preserve">               </w:t>
      </w:r>
    </w:p>
    <w:p w:rsidR="004D4E2A" w:rsidRDefault="00F3072B" w:rsidP="004D4E2A">
      <w:pPr>
        <w:pStyle w:val="ConsPlusCell"/>
      </w:pPr>
      <w:r>
        <w:t xml:space="preserve">- на 2022 год </w:t>
      </w:r>
      <w:r w:rsidRPr="002212C1">
        <w:t xml:space="preserve">-  </w:t>
      </w:r>
      <w:r w:rsidR="006607B0" w:rsidRPr="002212C1">
        <w:t xml:space="preserve"> 162</w:t>
      </w:r>
      <w:r w:rsidR="006607B0">
        <w:t> 531,25</w:t>
      </w:r>
      <w:r w:rsidR="004D4E2A">
        <w:t xml:space="preserve"> рублей;               </w:t>
      </w:r>
    </w:p>
    <w:p w:rsidR="004D4E2A" w:rsidRDefault="001973CC" w:rsidP="004D4E2A">
      <w:pPr>
        <w:pStyle w:val="ConsPlusCell"/>
      </w:pPr>
      <w:r>
        <w:t>- на 2023 год -  105</w:t>
      </w:r>
      <w:r w:rsidR="004D4E2A">
        <w:t xml:space="preserve"> 000,00 рублей;               </w:t>
      </w:r>
    </w:p>
    <w:p w:rsidR="004D4E2A" w:rsidRDefault="004D4E2A" w:rsidP="004D4E2A">
      <w:pPr>
        <w:pStyle w:val="ConsPlusCell"/>
      </w:pPr>
      <w:r>
        <w:t xml:space="preserve">- на 2024 год -  160 000,00 рублей;            </w:t>
      </w:r>
    </w:p>
    <w:p w:rsidR="004D4E2A" w:rsidRDefault="004D4E2A" w:rsidP="004D4E2A">
      <w:pPr>
        <w:pStyle w:val="ConsPlusCell"/>
      </w:pPr>
      <w:r>
        <w:t xml:space="preserve">- на 2025 год -  160 000,00 рублей; </w:t>
      </w:r>
    </w:p>
    <w:p w:rsidR="004D4E2A" w:rsidRDefault="004D4E2A" w:rsidP="004D4E2A">
      <w:pPr>
        <w:pStyle w:val="ConsPlusCell"/>
      </w:pPr>
      <w:r>
        <w:t>-на 2026 год-    160 000,00 рублей;</w:t>
      </w:r>
    </w:p>
    <w:p w:rsidR="00632F22" w:rsidRPr="00B534BE" w:rsidRDefault="00F3072B" w:rsidP="004D4E2A">
      <w:pPr>
        <w:pStyle w:val="ConsPlusCell"/>
      </w:pPr>
      <w:r>
        <w:t xml:space="preserve">- на 2027 год – </w:t>
      </w:r>
      <w:r w:rsidR="004D4E2A">
        <w:t>160 000,00 рублей.</w:t>
      </w:r>
      <w:r w:rsidR="00632F22" w:rsidRPr="00B534BE">
        <w:t xml:space="preserve"> </w:t>
      </w:r>
    </w:p>
    <w:p w:rsidR="00452094" w:rsidRPr="00B534BE" w:rsidRDefault="00632F22" w:rsidP="00452094">
      <w:pPr>
        <w:autoSpaceDE w:val="0"/>
        <w:autoSpaceDN w:val="0"/>
        <w:adjustRightInd w:val="0"/>
        <w:ind w:firstLine="540"/>
        <w:jc w:val="both"/>
        <w:rPr>
          <w:rFonts w:ascii="Times New Roman" w:hAnsi="Times New Roman"/>
          <w:sz w:val="28"/>
          <w:szCs w:val="28"/>
        </w:rPr>
      </w:pPr>
      <w:r w:rsidRPr="00B534BE">
        <w:rPr>
          <w:rFonts w:ascii="Times New Roman" w:hAnsi="Times New Roman"/>
          <w:sz w:val="28"/>
          <w:szCs w:val="28"/>
        </w:rPr>
        <w:t>Объем финансирования будет уточняться при формировании бюджета Усть-Ишимского района на соответствующий год.</w:t>
      </w:r>
    </w:p>
    <w:p w:rsidR="00632F22" w:rsidRPr="00662597" w:rsidRDefault="00632F22" w:rsidP="00632F22">
      <w:pPr>
        <w:autoSpaceDE w:val="0"/>
        <w:autoSpaceDN w:val="0"/>
        <w:adjustRightInd w:val="0"/>
        <w:jc w:val="center"/>
        <w:rPr>
          <w:rFonts w:ascii="Times New Roman" w:hAnsi="Times New Roman"/>
          <w:sz w:val="28"/>
          <w:szCs w:val="28"/>
        </w:rPr>
      </w:pPr>
      <w:r w:rsidRPr="00662597">
        <w:rPr>
          <w:rFonts w:ascii="Times New Roman" w:hAnsi="Times New Roman"/>
          <w:sz w:val="28"/>
          <w:szCs w:val="28"/>
        </w:rPr>
        <w:lastRenderedPageBreak/>
        <w:t>Раздел 8. Ожидаемые результаты реализации подпрограммы</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Реализация мероприятий Подпрограммы позволит достичь следующих результатов:</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Обеспечение условий для успешной социокультурной адаптации молодежи из числа мигрантов.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Противодействия проникновению в общественное сознание идей религиозного фундаментализма, экстремизма и      нетерпимости.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Совершенствование форм и методов работы органов местного самоуправления по профилактике проявлений ксенофобии, национальной и расовой  нетерпимости, противодействию этнической   дискриминации.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Повышение уровня компетентности сотрудников муниципальных учреждений в вопросах миграционной и национальной политики, способах формирования толерантной среды и противодействия экстремизму.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Создание эффективной системы правовых, организационных и идеологических механизмов противодействия экстремизму, этнической и  религиозной нетерпимости.   </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Своевременное информирование населения Усть-Ишимского муниципального района по вопросам противодействия экстремизму  и терроризму;</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Содействие правоохранительным органам в выявлении правонарушений и преступлений  данной категории, а также ликвидации их последствий (в том числе через аппаратно программный комплекс);</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Пропаганда толерантного поведения к людям других национальностей и религиозных конфессий;</w:t>
      </w:r>
    </w:p>
    <w:p w:rsidR="00632F22" w:rsidRPr="00B534BE" w:rsidRDefault="00632F22" w:rsidP="006641D5">
      <w:pPr>
        <w:autoSpaceDE w:val="0"/>
        <w:autoSpaceDN w:val="0"/>
        <w:adjustRightInd w:val="0"/>
        <w:spacing w:after="0" w:line="240" w:lineRule="auto"/>
        <w:ind w:firstLine="540"/>
        <w:jc w:val="both"/>
        <w:rPr>
          <w:rFonts w:ascii="Times New Roman" w:hAnsi="Times New Roman"/>
          <w:sz w:val="28"/>
          <w:szCs w:val="28"/>
        </w:rPr>
      </w:pPr>
      <w:r w:rsidRPr="00B534BE">
        <w:rPr>
          <w:rFonts w:ascii="Times New Roman" w:hAnsi="Times New Roman"/>
          <w:sz w:val="28"/>
          <w:szCs w:val="28"/>
        </w:rPr>
        <w:t xml:space="preserve"> 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                                     </w:t>
      </w:r>
    </w:p>
    <w:p w:rsidR="00632F22" w:rsidRDefault="00632F22" w:rsidP="006641D5">
      <w:pPr>
        <w:autoSpaceDE w:val="0"/>
        <w:autoSpaceDN w:val="0"/>
        <w:adjustRightInd w:val="0"/>
        <w:spacing w:after="0" w:line="240" w:lineRule="auto"/>
        <w:ind w:firstLine="540"/>
        <w:jc w:val="both"/>
        <w:rPr>
          <w:rFonts w:ascii="Times New Roman" w:hAnsi="Times New Roman"/>
          <w:sz w:val="28"/>
          <w:szCs w:val="28"/>
        </w:rPr>
      </w:pPr>
    </w:p>
    <w:p w:rsidR="00452094" w:rsidRPr="00B534BE" w:rsidRDefault="00452094" w:rsidP="006641D5">
      <w:pPr>
        <w:autoSpaceDE w:val="0"/>
        <w:autoSpaceDN w:val="0"/>
        <w:adjustRightInd w:val="0"/>
        <w:spacing w:after="0" w:line="240" w:lineRule="auto"/>
        <w:ind w:firstLine="540"/>
        <w:jc w:val="both"/>
        <w:rPr>
          <w:rFonts w:ascii="Times New Roman" w:hAnsi="Times New Roman"/>
          <w:sz w:val="28"/>
          <w:szCs w:val="28"/>
        </w:rPr>
      </w:pPr>
    </w:p>
    <w:p w:rsidR="00632F22" w:rsidRPr="00662597" w:rsidRDefault="00632F22" w:rsidP="00632F22">
      <w:pPr>
        <w:autoSpaceDE w:val="0"/>
        <w:autoSpaceDN w:val="0"/>
        <w:adjustRightInd w:val="0"/>
        <w:jc w:val="center"/>
        <w:rPr>
          <w:rFonts w:ascii="Times New Roman" w:hAnsi="Times New Roman"/>
          <w:sz w:val="28"/>
          <w:szCs w:val="28"/>
        </w:rPr>
      </w:pPr>
      <w:r w:rsidRPr="00662597">
        <w:rPr>
          <w:rFonts w:ascii="Times New Roman" w:hAnsi="Times New Roman"/>
          <w:sz w:val="28"/>
          <w:szCs w:val="28"/>
        </w:rPr>
        <w:t>Раздел 9. Описание системы управления реализацией подпрограммы</w:t>
      </w:r>
    </w:p>
    <w:p w:rsidR="00632F22" w:rsidRPr="00B534BE" w:rsidRDefault="00632F22" w:rsidP="00632F22">
      <w:pPr>
        <w:widowControl w:val="0"/>
        <w:autoSpaceDE w:val="0"/>
        <w:autoSpaceDN w:val="0"/>
        <w:adjustRightInd w:val="0"/>
        <w:ind w:firstLine="540"/>
        <w:jc w:val="both"/>
        <w:rPr>
          <w:rFonts w:ascii="Times New Roman" w:hAnsi="Times New Roman"/>
          <w:sz w:val="28"/>
          <w:szCs w:val="28"/>
          <w:lang w:eastAsia="en-US"/>
        </w:rPr>
      </w:pPr>
      <w:r w:rsidRPr="00B534BE">
        <w:rPr>
          <w:rFonts w:ascii="Times New Roman" w:hAnsi="Times New Roman"/>
          <w:sz w:val="28"/>
          <w:szCs w:val="28"/>
          <w:lang w:eastAsia="en-US"/>
        </w:rPr>
        <w:t>Реализация подпрограммы муниципальной программы осуществляется ответственным исполнителем совместно с соисполнителями, исполнителями основных мероприятий,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 основных мероприятий и ведомственных целевых программ.</w:t>
      </w:r>
    </w:p>
    <w:p w:rsidR="00632F22" w:rsidRPr="006B1D9B" w:rsidRDefault="006B1D9B" w:rsidP="006B1D9B">
      <w:pPr>
        <w:autoSpaceDE w:val="0"/>
        <w:autoSpaceDN w:val="0"/>
        <w:adjustRightInd w:val="0"/>
        <w:ind w:left="567"/>
        <w:rPr>
          <w:rFonts w:ascii="Times New Roman" w:hAnsi="Times New Roman"/>
          <w:sz w:val="28"/>
          <w:szCs w:val="28"/>
        </w:rPr>
      </w:pPr>
      <w:r>
        <w:rPr>
          <w:rFonts w:ascii="Times New Roman" w:hAnsi="Times New Roman"/>
          <w:sz w:val="28"/>
          <w:szCs w:val="28"/>
        </w:rPr>
        <w:t>Основные понятия подпрограммы</w:t>
      </w:r>
      <w:r w:rsidR="00452094">
        <w:rPr>
          <w:rFonts w:ascii="Times New Roman" w:hAnsi="Times New Roman"/>
          <w:sz w:val="28"/>
          <w:szCs w:val="28"/>
        </w:rPr>
        <w:t>:</w:t>
      </w:r>
    </w:p>
    <w:p w:rsidR="00632F22" w:rsidRPr="00B534BE" w:rsidRDefault="00632F22" w:rsidP="006B1D9B">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1. Экстремистская деятельность (экстремизм):</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насильственное изменение основ конституционного строя и нарушение целостности Российской Федерации;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публичное оправдание терроризма и иная террористическая </w:t>
      </w:r>
      <w:r w:rsidRPr="00B534BE">
        <w:rPr>
          <w:rFonts w:ascii="Times New Roman" w:hAnsi="Times New Roman"/>
          <w:sz w:val="28"/>
          <w:szCs w:val="28"/>
          <w:lang w:eastAsia="en-US"/>
        </w:rPr>
        <w:lastRenderedPageBreak/>
        <w:t>деятельность;</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возбуждение социальной, расовой, национальной или религиозной розни;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совершение преступлений по мотивам, указанным в пункте "е" части первой статьи 63 Уголовного кодекса Российской Федерации;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организация и подготовка указанных деяний, а также подстрекательство к их осуществлению;</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2. Экстремистская организация - общественное или религиозное объединение либо иная организация, в отношении которых по основаниям, предусмотренным Федеральным законом от 25 июля 2002 года N 114-ФЗ "О противодействии экстремистской деятельности",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3. Экстремистские материалы -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w:t>
      </w:r>
      <w:r w:rsidRPr="00B534BE">
        <w:rPr>
          <w:rFonts w:ascii="Times New Roman" w:hAnsi="Times New Roman"/>
          <w:sz w:val="28"/>
          <w:szCs w:val="28"/>
          <w:lang w:eastAsia="en-US"/>
        </w:rPr>
        <w:lastRenderedPageBreak/>
        <w:t>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4. Основные направления противодействия экстремистской деятельности.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Противодействие экстремистской деятельности осуществляется по следующим основным направлениям:</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632F22" w:rsidRPr="00B534BE" w:rsidRDefault="00632F22" w:rsidP="006641D5">
      <w:pPr>
        <w:widowControl w:val="0"/>
        <w:autoSpaceDE w:val="0"/>
        <w:autoSpaceDN w:val="0"/>
        <w:adjustRightInd w:val="0"/>
        <w:spacing w:after="0"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выявление, предупреждение и пресечение экстремистской деятельности общественных и религиозных объединений, иных организаций, физических лиц.</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5. Субъекты противодействия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Федеральные органы государственной власти, органы государственной власти субъектов Российской Федерации, органы местного самоуправления участвуют в противодействии экстремистской деятельности в пределах своей компетенции.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6. Профилактика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7. Толерантность (лат. </w:t>
      </w:r>
      <w:proofErr w:type="spellStart"/>
      <w:r w:rsidRPr="00B534BE">
        <w:rPr>
          <w:rFonts w:ascii="Times New Roman" w:hAnsi="Times New Roman"/>
          <w:sz w:val="28"/>
          <w:szCs w:val="28"/>
          <w:lang w:eastAsia="en-US"/>
        </w:rPr>
        <w:t>tolerantia</w:t>
      </w:r>
      <w:proofErr w:type="spellEnd"/>
      <w:r w:rsidRPr="00B534BE">
        <w:rPr>
          <w:rFonts w:ascii="Times New Roman" w:hAnsi="Times New Roman"/>
          <w:sz w:val="28"/>
          <w:szCs w:val="28"/>
          <w:lang w:eastAsia="en-US"/>
        </w:rPr>
        <w:t xml:space="preserve"> - терпение) - терпимость к чужому образу жизни, поведению, чужим обычаям, чувствам, верованиям, мнениям, идеям. Т. является одним из основополагающих демократических принципов, неразрывно связанным с концепциями плюрализма, социальной свободы и прав человека.</w:t>
      </w:r>
    </w:p>
    <w:p w:rsidR="00632F22" w:rsidRPr="00B534BE" w:rsidRDefault="00632F22" w:rsidP="006641D5">
      <w:pPr>
        <w:widowControl w:val="0"/>
        <w:autoSpaceDE w:val="0"/>
        <w:autoSpaceDN w:val="0"/>
        <w:adjustRightInd w:val="0"/>
        <w:spacing w:line="240" w:lineRule="auto"/>
        <w:ind w:firstLine="540"/>
        <w:jc w:val="both"/>
        <w:rPr>
          <w:rFonts w:ascii="Times New Roman" w:hAnsi="Times New Roman"/>
          <w:sz w:val="28"/>
          <w:szCs w:val="28"/>
          <w:lang w:eastAsia="en-US"/>
        </w:rPr>
      </w:pPr>
      <w:r w:rsidRPr="00B534BE">
        <w:rPr>
          <w:rFonts w:ascii="Times New Roman" w:hAnsi="Times New Roman"/>
          <w:sz w:val="28"/>
          <w:szCs w:val="28"/>
          <w:lang w:eastAsia="en-US"/>
        </w:rPr>
        <w:t xml:space="preserve">8. Ксенофобия (греч. </w:t>
      </w:r>
      <w:proofErr w:type="spellStart"/>
      <w:r w:rsidRPr="00B534BE">
        <w:rPr>
          <w:rFonts w:ascii="Times New Roman" w:hAnsi="Times New Roman"/>
          <w:sz w:val="28"/>
          <w:szCs w:val="28"/>
          <w:lang w:eastAsia="en-US"/>
        </w:rPr>
        <w:t>xenos</w:t>
      </w:r>
      <w:proofErr w:type="spellEnd"/>
      <w:r w:rsidRPr="00B534BE">
        <w:rPr>
          <w:rFonts w:ascii="Times New Roman" w:hAnsi="Times New Roman"/>
          <w:sz w:val="28"/>
          <w:szCs w:val="28"/>
          <w:lang w:eastAsia="en-US"/>
        </w:rPr>
        <w:t xml:space="preserve"> - чужой + </w:t>
      </w:r>
      <w:proofErr w:type="spellStart"/>
      <w:r w:rsidRPr="00B534BE">
        <w:rPr>
          <w:rFonts w:ascii="Times New Roman" w:hAnsi="Times New Roman"/>
          <w:sz w:val="28"/>
          <w:szCs w:val="28"/>
          <w:lang w:eastAsia="en-US"/>
        </w:rPr>
        <w:t>phobos</w:t>
      </w:r>
      <w:proofErr w:type="spellEnd"/>
      <w:r w:rsidRPr="00B534BE">
        <w:rPr>
          <w:rFonts w:ascii="Times New Roman" w:hAnsi="Times New Roman"/>
          <w:sz w:val="28"/>
          <w:szCs w:val="28"/>
          <w:lang w:eastAsia="en-US"/>
        </w:rPr>
        <w:t xml:space="preserve"> - страх) - особенность менталитета общества, которая проявляется в негативном отношении к социальным общностям или отдельным людям, воспринимаемым в качестве чужих и поэтому эмоционально неприемлемых, враждебных.</w:t>
      </w:r>
      <w:bookmarkEnd w:id="0"/>
    </w:p>
    <w:p w:rsidR="0035485D" w:rsidRDefault="0035485D" w:rsidP="006641D5">
      <w:pPr>
        <w:spacing w:line="240" w:lineRule="auto"/>
      </w:pPr>
    </w:p>
    <w:sectPr w:rsidR="0035485D" w:rsidSect="0045209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0305"/>
    <w:multiLevelType w:val="hybridMultilevel"/>
    <w:tmpl w:val="7048EA78"/>
    <w:lvl w:ilvl="0" w:tplc="28D6E0E8">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compat>
    <w:compatSetting w:name="compatibilityMode" w:uri="http://schemas.microsoft.com/office/word" w:val="12"/>
  </w:compat>
  <w:rsids>
    <w:rsidRoot w:val="00652D9F"/>
    <w:rsid w:val="00065CA0"/>
    <w:rsid w:val="001319AC"/>
    <w:rsid w:val="001973CC"/>
    <w:rsid w:val="00211BBA"/>
    <w:rsid w:val="002212C1"/>
    <w:rsid w:val="0035485D"/>
    <w:rsid w:val="003631C1"/>
    <w:rsid w:val="003E440B"/>
    <w:rsid w:val="00452094"/>
    <w:rsid w:val="004B3E57"/>
    <w:rsid w:val="004C6BA1"/>
    <w:rsid w:val="004D4E2A"/>
    <w:rsid w:val="00632F22"/>
    <w:rsid w:val="00652D9F"/>
    <w:rsid w:val="006607B0"/>
    <w:rsid w:val="006641D5"/>
    <w:rsid w:val="00696893"/>
    <w:rsid w:val="006B1D9B"/>
    <w:rsid w:val="006C15A5"/>
    <w:rsid w:val="006C23D7"/>
    <w:rsid w:val="00783F87"/>
    <w:rsid w:val="007D02E5"/>
    <w:rsid w:val="007F2CF9"/>
    <w:rsid w:val="008B095F"/>
    <w:rsid w:val="008D1606"/>
    <w:rsid w:val="009F5079"/>
    <w:rsid w:val="00A11DEA"/>
    <w:rsid w:val="00A15CB9"/>
    <w:rsid w:val="00A22287"/>
    <w:rsid w:val="00A23177"/>
    <w:rsid w:val="00A27205"/>
    <w:rsid w:val="00A84AF4"/>
    <w:rsid w:val="00A8680A"/>
    <w:rsid w:val="00BE242D"/>
    <w:rsid w:val="00C44E5B"/>
    <w:rsid w:val="00CA2C37"/>
    <w:rsid w:val="00CD6934"/>
    <w:rsid w:val="00D4577D"/>
    <w:rsid w:val="00EE1695"/>
    <w:rsid w:val="00F021B8"/>
    <w:rsid w:val="00F033E5"/>
    <w:rsid w:val="00F307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F2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32F2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632F2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Cell0">
    <w:name w:val="ConsPlusCell Знак"/>
    <w:link w:val="ConsPlusCell"/>
    <w:rsid w:val="00632F22"/>
    <w:rPr>
      <w:rFonts w:ascii="Times New Roman" w:eastAsia="Times New Roman" w:hAnsi="Times New Roman" w:cs="Times New Roman"/>
      <w:sz w:val="28"/>
      <w:szCs w:val="28"/>
      <w:lang w:eastAsia="ru-RU"/>
    </w:rPr>
  </w:style>
  <w:style w:type="paragraph" w:customStyle="1" w:styleId="ConsPlusTitle">
    <w:name w:val="ConsPlusTitle"/>
    <w:rsid w:val="00632F22"/>
    <w:pPr>
      <w:widowControl w:val="0"/>
      <w:autoSpaceDE w:val="0"/>
      <w:autoSpaceDN w:val="0"/>
      <w:adjustRightInd w:val="0"/>
      <w:spacing w:after="0" w:line="240" w:lineRule="auto"/>
    </w:pPr>
    <w:rPr>
      <w:rFonts w:ascii="Times New Roman" w:eastAsia="Times New Roman" w:hAnsi="Times New Roman" w:cs="Times New Roman"/>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13</Pages>
  <Words>4370</Words>
  <Characters>24909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molodogv</dc:creator>
  <cp:keywords/>
  <dc:description/>
  <cp:lastModifiedBy>buh-20</cp:lastModifiedBy>
  <cp:revision>24</cp:revision>
  <dcterms:created xsi:type="dcterms:W3CDTF">2020-09-09T03:25:00Z</dcterms:created>
  <dcterms:modified xsi:type="dcterms:W3CDTF">2023-01-30T04:15:00Z</dcterms:modified>
</cp:coreProperties>
</file>